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9208F6">
      <w:pPr>
        <w:pStyle w:val="233"/>
        <w:tabs>
          <w:tab w:val="left" w:pos="7642"/>
        </w:tabs>
        <w:ind w:firstLine="0"/>
        <w:rPr>
          <w:rFonts w:hint="eastAsia" w:ascii="宋体" w:hAnsi="宋体"/>
          <w:b/>
          <w:color w:val="auto"/>
          <w:sz w:val="52"/>
          <w:szCs w:val="52"/>
          <w:highlight w:val="none"/>
        </w:rPr>
      </w:pPr>
    </w:p>
    <w:p w14:paraId="62A011B5">
      <w:pPr>
        <w:pStyle w:val="233"/>
        <w:tabs>
          <w:tab w:val="left" w:pos="7642"/>
        </w:tabs>
        <w:ind w:firstLine="0"/>
        <w:rPr>
          <w:rFonts w:hint="eastAsia" w:ascii="宋体" w:hAnsi="宋体"/>
          <w:b/>
          <w:color w:val="auto"/>
          <w:sz w:val="52"/>
          <w:szCs w:val="52"/>
          <w:highlight w:val="none"/>
        </w:rPr>
      </w:pPr>
    </w:p>
    <w:p w14:paraId="5D5F112F">
      <w:pPr>
        <w:pStyle w:val="233"/>
        <w:tabs>
          <w:tab w:val="left" w:pos="7642"/>
        </w:tabs>
        <w:ind w:firstLine="0"/>
        <w:rPr>
          <w:rFonts w:hint="eastAsia" w:ascii="宋体" w:hAnsi="宋体"/>
          <w:b/>
          <w:color w:val="auto"/>
          <w:sz w:val="52"/>
          <w:szCs w:val="52"/>
          <w:highlight w:val="none"/>
        </w:rPr>
      </w:pPr>
    </w:p>
    <w:p w14:paraId="4A26BFD9">
      <w:pPr>
        <w:jc w:val="center"/>
        <w:rPr>
          <w:b/>
          <w:color w:val="auto"/>
          <w:sz w:val="84"/>
          <w:highlight w:val="none"/>
        </w:rPr>
      </w:pPr>
      <w:r>
        <w:rPr>
          <w:rFonts w:hint="eastAsia"/>
          <w:b/>
          <w:color w:val="auto"/>
          <w:sz w:val="84"/>
          <w:highlight w:val="none"/>
        </w:rPr>
        <w:t>招 标 文 件</w:t>
      </w:r>
    </w:p>
    <w:p w14:paraId="290AC873">
      <w:pPr>
        <w:pStyle w:val="233"/>
        <w:ind w:firstLine="0"/>
        <w:rPr>
          <w:rFonts w:hint="eastAsia" w:ascii="宋体" w:hAnsi="宋体"/>
          <w:b/>
          <w:bCs/>
          <w:color w:val="auto"/>
          <w:sz w:val="32"/>
          <w:szCs w:val="32"/>
          <w:highlight w:val="none"/>
        </w:rPr>
      </w:pPr>
    </w:p>
    <w:p w14:paraId="7472DA9F">
      <w:pPr>
        <w:pStyle w:val="233"/>
        <w:ind w:firstLine="0"/>
        <w:rPr>
          <w:rFonts w:hint="eastAsia" w:ascii="宋体" w:hAnsi="宋体"/>
          <w:b/>
          <w:bCs/>
          <w:color w:val="auto"/>
          <w:sz w:val="32"/>
          <w:szCs w:val="32"/>
          <w:highlight w:val="none"/>
        </w:rPr>
      </w:pPr>
    </w:p>
    <w:p w14:paraId="4CBD1605">
      <w:pPr>
        <w:pStyle w:val="233"/>
        <w:ind w:firstLine="0"/>
        <w:rPr>
          <w:rFonts w:hint="eastAsia" w:ascii="宋体" w:hAnsi="宋体"/>
          <w:b/>
          <w:bCs/>
          <w:color w:val="auto"/>
          <w:sz w:val="32"/>
          <w:szCs w:val="32"/>
          <w:highlight w:val="none"/>
        </w:rPr>
      </w:pPr>
    </w:p>
    <w:p w14:paraId="31984DFC">
      <w:pPr>
        <w:pStyle w:val="233"/>
        <w:ind w:firstLine="0"/>
        <w:rPr>
          <w:rFonts w:hint="eastAsia" w:ascii="宋体" w:hAnsi="宋体"/>
          <w:b/>
          <w:bCs/>
          <w:color w:val="auto"/>
          <w:sz w:val="32"/>
          <w:szCs w:val="32"/>
          <w:highlight w:val="none"/>
        </w:rPr>
      </w:pPr>
    </w:p>
    <w:p w14:paraId="37BC0EF6">
      <w:pPr>
        <w:pStyle w:val="233"/>
        <w:ind w:firstLine="0"/>
        <w:rPr>
          <w:rFonts w:hint="eastAsia" w:ascii="宋体" w:hAnsi="宋体"/>
          <w:b/>
          <w:bCs/>
          <w:color w:val="auto"/>
          <w:sz w:val="32"/>
          <w:szCs w:val="32"/>
          <w:highlight w:val="none"/>
        </w:rPr>
      </w:pPr>
    </w:p>
    <w:p w14:paraId="785295B8">
      <w:pPr>
        <w:ind w:left="2165" w:leftChars="515" w:hanging="1084" w:hangingChars="300"/>
        <w:rPr>
          <w:rFonts w:ascii="宋体"/>
          <w:b/>
          <w:color w:val="auto"/>
          <w:sz w:val="36"/>
          <w:highlight w:val="none"/>
        </w:rPr>
      </w:pPr>
      <w:r>
        <w:rPr>
          <w:rFonts w:hint="eastAsia" w:ascii="宋体"/>
          <w:b/>
          <w:color w:val="auto"/>
          <w:sz w:val="36"/>
          <w:highlight w:val="none"/>
        </w:rPr>
        <w:t xml:space="preserve">项目编号：JSZC-320900-RHHH-G2025-0155 </w:t>
      </w:r>
    </w:p>
    <w:p w14:paraId="16FFC670">
      <w:pPr>
        <w:ind w:firstLine="2891"/>
        <w:rPr>
          <w:rFonts w:ascii="宋体"/>
          <w:b/>
          <w:color w:val="auto"/>
          <w:sz w:val="36"/>
          <w:highlight w:val="none"/>
        </w:rPr>
      </w:pPr>
    </w:p>
    <w:p w14:paraId="09DA7015">
      <w:pPr>
        <w:rPr>
          <w:rFonts w:ascii="宋体"/>
          <w:b/>
          <w:color w:val="auto"/>
          <w:sz w:val="36"/>
          <w:highlight w:val="none"/>
        </w:rPr>
      </w:pPr>
      <w:r>
        <w:rPr>
          <w:rFonts w:hint="eastAsia" w:ascii="宋体"/>
          <w:b/>
          <w:color w:val="auto"/>
          <w:sz w:val="36"/>
          <w:highlight w:val="none"/>
        </w:rPr>
        <w:t>项目名称：盐城市“十五五”自然资源保护利用规划项目</w:t>
      </w:r>
    </w:p>
    <w:p w14:paraId="5E2384D1">
      <w:pPr>
        <w:pStyle w:val="233"/>
        <w:ind w:firstLine="0"/>
        <w:jc w:val="center"/>
        <w:rPr>
          <w:b/>
          <w:bCs/>
          <w:color w:val="auto"/>
          <w:sz w:val="32"/>
          <w:highlight w:val="none"/>
        </w:rPr>
      </w:pPr>
    </w:p>
    <w:p w14:paraId="1D61740F">
      <w:pPr>
        <w:pStyle w:val="233"/>
        <w:ind w:firstLine="0"/>
        <w:jc w:val="center"/>
        <w:rPr>
          <w:b/>
          <w:bCs/>
          <w:color w:val="auto"/>
          <w:sz w:val="32"/>
          <w:highlight w:val="none"/>
        </w:rPr>
      </w:pPr>
    </w:p>
    <w:p w14:paraId="1A8DEB34">
      <w:pPr>
        <w:pStyle w:val="233"/>
        <w:ind w:firstLine="0"/>
        <w:rPr>
          <w:b/>
          <w:bCs/>
          <w:color w:val="auto"/>
          <w:sz w:val="32"/>
          <w:highlight w:val="none"/>
        </w:rPr>
      </w:pPr>
    </w:p>
    <w:p w14:paraId="41153CAD">
      <w:pPr>
        <w:pStyle w:val="233"/>
        <w:ind w:firstLine="0"/>
        <w:jc w:val="center"/>
        <w:rPr>
          <w:b/>
          <w:bCs/>
          <w:color w:val="auto"/>
          <w:sz w:val="32"/>
          <w:highlight w:val="none"/>
        </w:rPr>
      </w:pPr>
      <w:r>
        <w:rPr>
          <w:rFonts w:hint="eastAsia"/>
          <w:b/>
          <w:bCs/>
          <w:color w:val="auto"/>
          <w:sz w:val="32"/>
          <w:highlight w:val="none"/>
        </w:rPr>
        <w:t>盐城市自然资源和规划局</w:t>
      </w:r>
    </w:p>
    <w:p w14:paraId="55F9FA2B">
      <w:pPr>
        <w:pStyle w:val="233"/>
        <w:ind w:firstLine="0"/>
        <w:jc w:val="center"/>
        <w:rPr>
          <w:b/>
          <w:bCs/>
          <w:color w:val="auto"/>
          <w:sz w:val="32"/>
          <w:highlight w:val="none"/>
        </w:rPr>
      </w:pPr>
      <w:r>
        <w:rPr>
          <w:rFonts w:hint="eastAsia"/>
          <w:b/>
          <w:bCs/>
          <w:color w:val="auto"/>
          <w:sz w:val="32"/>
          <w:highlight w:val="none"/>
        </w:rPr>
        <w:t>2025年</w:t>
      </w:r>
      <w:r>
        <w:rPr>
          <w:rFonts w:hint="eastAsia"/>
          <w:b/>
          <w:bCs/>
          <w:color w:val="auto"/>
          <w:sz w:val="32"/>
          <w:highlight w:val="none"/>
          <w:lang w:val="en-US" w:eastAsia="zh-CN"/>
        </w:rPr>
        <w:t>12</w:t>
      </w:r>
      <w:r>
        <w:rPr>
          <w:rFonts w:hint="eastAsia"/>
          <w:b/>
          <w:bCs/>
          <w:color w:val="auto"/>
          <w:sz w:val="32"/>
          <w:highlight w:val="none"/>
        </w:rPr>
        <w:t xml:space="preserve">月  </w:t>
      </w:r>
    </w:p>
    <w:p w14:paraId="4355A16B">
      <w:pPr>
        <w:ind w:firstLine="3313"/>
        <w:rPr>
          <w:rFonts w:ascii="黑体" w:hAnsi="Arial" w:eastAsia="黑体"/>
          <w:b/>
          <w:color w:val="auto"/>
          <w:sz w:val="44"/>
          <w:szCs w:val="21"/>
          <w:highlight w:val="none"/>
        </w:rPr>
        <w:sectPr>
          <w:headerReference r:id="rId3" w:type="first"/>
          <w:footerReference r:id="rId4" w:type="first"/>
          <w:pgSz w:w="11906" w:h="16838"/>
          <w:pgMar w:top="1015" w:right="1196" w:bottom="868" w:left="1259" w:header="851" w:footer="907" w:gutter="0"/>
          <w:cols w:space="720" w:num="1"/>
          <w:titlePg/>
          <w:docGrid w:linePitch="360" w:charSpace="0"/>
        </w:sectPr>
      </w:pPr>
    </w:p>
    <w:p w14:paraId="4F3BC78A">
      <w:pPr>
        <w:ind w:firstLine="3313"/>
        <w:rPr>
          <w:rFonts w:hint="eastAsia" w:ascii="宋体" w:hAnsi="宋体"/>
          <w:b/>
          <w:color w:val="auto"/>
          <w:sz w:val="44"/>
          <w:szCs w:val="44"/>
          <w:highlight w:val="none"/>
        </w:rPr>
      </w:pPr>
      <w:r>
        <w:rPr>
          <w:rFonts w:hint="eastAsia" w:ascii="黑体" w:hAnsi="Arial" w:eastAsia="黑体"/>
          <w:b/>
          <w:color w:val="auto"/>
          <w:sz w:val="44"/>
          <w:szCs w:val="21"/>
          <w:highlight w:val="none"/>
        </w:rPr>
        <w:t>总 目 录</w:t>
      </w:r>
    </w:p>
    <w:p w14:paraId="54C8AA51">
      <w:pPr>
        <w:pStyle w:val="32"/>
        <w:spacing w:line="360" w:lineRule="auto"/>
        <w:rPr>
          <w:rFonts w:hint="eastAsia" w:ascii="宋体" w:hAnsi="宋体" w:eastAsia="宋体"/>
          <w:b w:val="0"/>
          <w:color w:val="auto"/>
          <w:sz w:val="24"/>
          <w:szCs w:val="24"/>
          <w:highlight w:val="none"/>
        </w:rPr>
      </w:pPr>
    </w:p>
    <w:p w14:paraId="6679EE61">
      <w:pPr>
        <w:spacing w:line="720" w:lineRule="auto"/>
        <w:ind w:firstLine="1440"/>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第一章    招标公告                          </w:t>
      </w:r>
    </w:p>
    <w:p w14:paraId="5A802AAA">
      <w:pPr>
        <w:spacing w:line="720" w:lineRule="auto"/>
        <w:ind w:firstLine="1440"/>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第二章    投标人须知 </w:t>
      </w:r>
    </w:p>
    <w:p w14:paraId="54326C7E">
      <w:pPr>
        <w:spacing w:line="720" w:lineRule="auto"/>
        <w:ind w:firstLine="1440"/>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第三章    合同条款及格式 </w:t>
      </w:r>
    </w:p>
    <w:p w14:paraId="06D4F05D">
      <w:pPr>
        <w:spacing w:line="720" w:lineRule="auto"/>
        <w:ind w:firstLine="1440"/>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第四章    项目需求 </w:t>
      </w:r>
    </w:p>
    <w:p w14:paraId="71BE2A12">
      <w:pPr>
        <w:spacing w:line="720" w:lineRule="auto"/>
        <w:ind w:firstLine="1440"/>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 xml:space="preserve">第五章    评审方法和评审标准 </w:t>
      </w:r>
    </w:p>
    <w:p w14:paraId="7F1356DE">
      <w:pPr>
        <w:spacing w:line="720" w:lineRule="auto"/>
        <w:ind w:firstLine="1440"/>
        <w:outlineLvl w:val="0"/>
        <w:rPr>
          <w:rFonts w:hint="eastAsia" w:ascii="黑体" w:hAnsi="宋体" w:eastAsia="黑体"/>
          <w:color w:val="auto"/>
          <w:sz w:val="36"/>
          <w:szCs w:val="21"/>
          <w:highlight w:val="none"/>
        </w:rPr>
      </w:pPr>
      <w:r>
        <w:rPr>
          <w:rFonts w:hint="eastAsia" w:ascii="黑体" w:hAnsi="宋体" w:eastAsia="黑体"/>
          <w:color w:val="auto"/>
          <w:sz w:val="36"/>
          <w:szCs w:val="21"/>
          <w:highlight w:val="none"/>
        </w:rPr>
        <w:t>第六章    投标文件格式</w:t>
      </w:r>
    </w:p>
    <w:p w14:paraId="27AB3A8A">
      <w:pPr>
        <w:rPr>
          <w:rFonts w:hint="eastAsia" w:ascii="宋体" w:hAnsi="宋体"/>
          <w:color w:val="auto"/>
          <w:highlight w:val="none"/>
        </w:rPr>
      </w:pPr>
    </w:p>
    <w:p w14:paraId="6C9D662B">
      <w:pPr>
        <w:pStyle w:val="2"/>
        <w:rPr>
          <w:rFonts w:hint="eastAsia" w:ascii="宋体" w:hAnsi="宋体"/>
          <w:color w:val="auto"/>
          <w:highlight w:val="none"/>
        </w:rPr>
        <w:sectPr>
          <w:footerReference r:id="rId6" w:type="first"/>
          <w:footerReference r:id="rId5" w:type="default"/>
          <w:pgSz w:w="11906" w:h="16838"/>
          <w:pgMar w:top="1015" w:right="1196" w:bottom="868" w:left="1259" w:header="851" w:footer="907" w:gutter="0"/>
          <w:pgNumType w:start="1"/>
          <w:cols w:space="720" w:num="1"/>
          <w:docGrid w:linePitch="360" w:charSpace="0"/>
        </w:sectPr>
      </w:pPr>
    </w:p>
    <w:p w14:paraId="77359F41">
      <w:pPr>
        <w:pStyle w:val="2"/>
        <w:rPr>
          <w:rFonts w:hint="eastAsia" w:ascii="华文中宋" w:hAnsi="华文中宋" w:eastAsia="黑体"/>
          <w:color w:val="auto"/>
          <w:highlight w:val="none"/>
        </w:rPr>
      </w:pPr>
      <w:r>
        <w:rPr>
          <w:rFonts w:hint="eastAsia" w:ascii="宋体" w:hAnsi="宋体"/>
          <w:color w:val="auto"/>
          <w:highlight w:val="none"/>
        </w:rPr>
        <w:t xml:space="preserve">                   </w:t>
      </w:r>
      <w:r>
        <w:rPr>
          <w:rFonts w:hint="eastAsia" w:ascii="黑体" w:eastAsia="黑体"/>
          <w:color w:val="auto"/>
          <w:sz w:val="44"/>
          <w:szCs w:val="44"/>
          <w:highlight w:val="none"/>
        </w:rPr>
        <w:t>第一章  招标公告</w:t>
      </w:r>
    </w:p>
    <w:p w14:paraId="05CBB4A4">
      <w:pPr>
        <w:pStyle w:val="2"/>
        <w:tabs>
          <w:tab w:val="left" w:pos="0"/>
          <w:tab w:val="left" w:pos="3165"/>
          <w:tab w:val="center" w:pos="4153"/>
        </w:tabs>
        <w:spacing w:line="560" w:lineRule="exact"/>
        <w:ind w:firstLine="480"/>
        <w:jc w:val="left"/>
        <w:rPr>
          <w:rFonts w:hint="eastAsia" w:ascii="宋体" w:hAnsi="宋体" w:eastAsia="宋体" w:cs="宋体"/>
          <w:color w:val="auto"/>
          <w:sz w:val="24"/>
          <w:szCs w:val="24"/>
          <w:highlight w:val="none"/>
          <w:shd w:val="clear" w:color="auto" w:fill="FFFFFF"/>
        </w:rPr>
      </w:pPr>
      <w:bookmarkStart w:id="0" w:name="_Toc28359002"/>
      <w:bookmarkStart w:id="1" w:name="_Toc35393790"/>
      <w:bookmarkStart w:id="2" w:name="_Toc28359079"/>
      <w:bookmarkStart w:id="3" w:name="_Toc35393621"/>
      <w:bookmarkStart w:id="4" w:name="_Hlk24379207"/>
    </w:p>
    <w:p w14:paraId="118A4230">
      <w:pPr>
        <w:pBdr>
          <w:top w:val="single" w:color="auto" w:sz="4" w:space="1"/>
          <w:left w:val="single" w:color="auto" w:sz="4" w:space="4"/>
          <w:bottom w:val="single" w:color="auto" w:sz="4" w:space="1"/>
          <w:right w:val="single" w:color="auto" w:sz="4" w:space="4"/>
        </w:pBdr>
        <w:spacing w:line="50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项目概况</w:t>
      </w:r>
    </w:p>
    <w:p w14:paraId="26618610">
      <w:pPr>
        <w:pBdr>
          <w:top w:val="single" w:color="auto" w:sz="4" w:space="1"/>
          <w:left w:val="single" w:color="auto" w:sz="4" w:space="4"/>
          <w:bottom w:val="single" w:color="auto" w:sz="4" w:space="1"/>
          <w:right w:val="single" w:color="auto" w:sz="4" w:space="4"/>
        </w:pBdr>
        <w:spacing w:line="500" w:lineRule="exact"/>
        <w:ind w:firstLine="480"/>
        <w:rPr>
          <w:color w:val="auto"/>
          <w:highlight w:val="none"/>
        </w:rPr>
      </w:pPr>
      <w:r>
        <w:rPr>
          <w:rFonts w:hint="eastAsia" w:ascii="宋体" w:hAnsi="宋体" w:cs="宋体"/>
          <w:color w:val="auto"/>
          <w:sz w:val="24"/>
          <w:highlight w:val="none"/>
        </w:rPr>
        <w:t>盐城市“十五五”自然资源保护利用规划项目</w:t>
      </w:r>
      <w:r>
        <w:rPr>
          <w:rFonts w:hint="eastAsia" w:ascii="宋体" w:hAnsi="宋体"/>
          <w:color w:val="auto"/>
          <w:sz w:val="24"/>
          <w:highlight w:val="none"/>
        </w:rPr>
        <w:t>的潜在投标人可在“苏采云”系统内免费下载（投标人必须在苏采云系统中获取采购文件，方能参与政府采购项目）获取招标文件，并于202</w:t>
      </w:r>
      <w:r>
        <w:rPr>
          <w:rFonts w:hint="eastAsia" w:ascii="宋体" w:hAnsi="宋体"/>
          <w:color w:val="auto"/>
          <w:sz w:val="24"/>
          <w:highlight w:val="none"/>
          <w:lang w:val="en-US" w:eastAsia="zh-CN"/>
        </w:rPr>
        <w:t>6</w:t>
      </w:r>
      <w:r>
        <w:rPr>
          <w:rFonts w:hint="eastAsia" w:ascii="宋体" w:hAnsi="宋体"/>
          <w:color w:val="auto"/>
          <w:sz w:val="24"/>
          <w:highlight w:val="none"/>
        </w:rPr>
        <w:t>年</w:t>
      </w:r>
      <w:r>
        <w:rPr>
          <w:rFonts w:hint="eastAsia" w:ascii="宋体" w:hAnsi="宋体"/>
          <w:color w:val="auto"/>
          <w:sz w:val="24"/>
          <w:highlight w:val="none"/>
          <w:lang w:val="en-US" w:eastAsia="zh-CN"/>
        </w:rPr>
        <w:t>1</w:t>
      </w:r>
      <w:r>
        <w:rPr>
          <w:rFonts w:hint="eastAsia" w:ascii="宋体" w:hAnsi="宋体"/>
          <w:color w:val="auto"/>
          <w:sz w:val="24"/>
          <w:highlight w:val="none"/>
        </w:rPr>
        <w:t>月</w:t>
      </w:r>
      <w:r>
        <w:rPr>
          <w:rFonts w:hint="eastAsia" w:ascii="宋体" w:hAnsi="宋体"/>
          <w:color w:val="auto"/>
          <w:sz w:val="24"/>
          <w:highlight w:val="none"/>
          <w:lang w:val="en-US" w:eastAsia="zh-CN"/>
        </w:rPr>
        <w:t>12</w:t>
      </w:r>
      <w:r>
        <w:rPr>
          <w:rFonts w:hint="eastAsia" w:ascii="宋体" w:hAnsi="宋体"/>
          <w:color w:val="auto"/>
          <w:sz w:val="24"/>
          <w:highlight w:val="none"/>
        </w:rPr>
        <w:t>日15:00（北京时间）前递交投标文件</w:t>
      </w:r>
      <w:r>
        <w:rPr>
          <w:rFonts w:hint="eastAsia" w:ascii="宋体" w:hAnsi="宋体" w:cs="宋体"/>
          <w:color w:val="auto"/>
          <w:sz w:val="24"/>
          <w:highlight w:val="none"/>
        </w:rPr>
        <w:t>。</w:t>
      </w:r>
    </w:p>
    <w:p w14:paraId="1D421207">
      <w:pPr>
        <w:pStyle w:val="2"/>
        <w:tabs>
          <w:tab w:val="left" w:pos="0"/>
          <w:tab w:val="left" w:pos="3165"/>
          <w:tab w:val="center" w:pos="4153"/>
        </w:tabs>
        <w:spacing w:line="50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bookmarkEnd w:id="0"/>
      <w:bookmarkEnd w:id="1"/>
      <w:bookmarkEnd w:id="2"/>
      <w:bookmarkEnd w:id="3"/>
    </w:p>
    <w:p w14:paraId="1377FEB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1.项目编号： JSZC-320900-RHHH-G2025-0155    </w:t>
      </w:r>
    </w:p>
    <w:p w14:paraId="7265B5D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2.项目名称：盐城市“十五五”自然资源保护利用规划项目</w:t>
      </w:r>
    </w:p>
    <w:p w14:paraId="3BF15C0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3.采购方式：公开招标</w:t>
      </w:r>
    </w:p>
    <w:p w14:paraId="078BD51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4.预算金额：100万元</w:t>
      </w:r>
      <w:bookmarkEnd w:id="4"/>
    </w:p>
    <w:p w14:paraId="4742C6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5.最高限价：100万元</w:t>
      </w:r>
      <w:r>
        <w:rPr>
          <w:rFonts w:hint="eastAsia" w:ascii="宋体" w:hAnsi="宋体" w:cs="宋体"/>
          <w:bCs/>
          <w:color w:val="auto"/>
          <w:sz w:val="24"/>
          <w:highlight w:val="none"/>
        </w:rPr>
        <w:t>（</w:t>
      </w:r>
      <w:r>
        <w:rPr>
          <w:rFonts w:hint="eastAsia" w:ascii="宋体" w:hAnsi="宋体" w:cs="宋体"/>
          <w:color w:val="auto"/>
          <w:sz w:val="24"/>
          <w:highlight w:val="none"/>
        </w:rPr>
        <w:t>投标报价高于最高限价的，采购人将不予接受，视为无效标书</w:t>
      </w:r>
      <w:r>
        <w:rPr>
          <w:rFonts w:hint="eastAsia" w:ascii="宋体" w:hAnsi="宋体" w:cs="宋体"/>
          <w:bCs/>
          <w:color w:val="auto"/>
          <w:sz w:val="24"/>
          <w:highlight w:val="none"/>
        </w:rPr>
        <w:t>）</w:t>
      </w:r>
      <w:r>
        <w:rPr>
          <w:rFonts w:hint="eastAsia" w:ascii="宋体" w:hAnsi="宋体" w:cs="宋体"/>
          <w:color w:val="auto"/>
          <w:sz w:val="24"/>
          <w:highlight w:val="none"/>
        </w:rPr>
        <w:t>。</w:t>
      </w:r>
    </w:p>
    <w:p w14:paraId="2D3DBC2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6.采购需求：盐城市“十五五”自然资源保护利用规划项目，具体内容及要求详见招标文件采购需求。 </w:t>
      </w:r>
    </w:p>
    <w:p w14:paraId="2AE39DD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7.合同履行期限：自合同签订生效之日起至2026年11月</w:t>
      </w:r>
      <w:r>
        <w:rPr>
          <w:rFonts w:hint="eastAsia" w:ascii="宋体" w:hAnsi="宋体" w:cs="宋体"/>
          <w:color w:val="auto"/>
          <w:sz w:val="24"/>
          <w:highlight w:val="none"/>
          <w:lang w:val="en-US" w:eastAsia="zh-CN"/>
        </w:rPr>
        <w:t>底</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盐城市“十五五”自然资源保护利用规划</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通过政府审批（未能按期通过审批的，合同履行期限延长至该规划通过政府审批时点）</w:t>
      </w:r>
      <w:r>
        <w:rPr>
          <w:rFonts w:hint="eastAsia" w:ascii="宋体" w:hAnsi="宋体" w:cs="宋体"/>
          <w:color w:val="auto"/>
          <w:sz w:val="24"/>
          <w:highlight w:val="none"/>
        </w:rPr>
        <w:t>。</w:t>
      </w:r>
    </w:p>
    <w:p w14:paraId="36B8A7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8.本项目</w:t>
      </w:r>
      <w:r>
        <w:rPr>
          <w:rFonts w:hint="eastAsia" w:ascii="宋体" w:hAnsi="宋体" w:cs="宋体"/>
          <w:color w:val="auto"/>
          <w:sz w:val="24"/>
          <w:highlight w:val="none"/>
          <w:u w:val="single"/>
        </w:rPr>
        <w:t>不接受</w:t>
      </w:r>
      <w:r>
        <w:rPr>
          <w:rFonts w:hint="eastAsia" w:ascii="宋体" w:hAnsi="宋体" w:cs="宋体"/>
          <w:color w:val="auto"/>
          <w:sz w:val="24"/>
          <w:highlight w:val="none"/>
        </w:rPr>
        <w:t>联合体投标。</w:t>
      </w:r>
    </w:p>
    <w:p w14:paraId="4F27CD5E">
      <w:pPr>
        <w:pStyle w:val="2"/>
        <w:tabs>
          <w:tab w:val="left" w:pos="0"/>
          <w:tab w:val="left" w:pos="3165"/>
          <w:tab w:val="center" w:pos="4153"/>
        </w:tabs>
        <w:spacing w:line="500" w:lineRule="exact"/>
        <w:ind w:firstLine="482"/>
        <w:jc w:val="left"/>
        <w:rPr>
          <w:rFonts w:hint="eastAsia" w:ascii="宋体" w:hAnsi="宋体" w:eastAsia="宋体" w:cs="宋体"/>
          <w:b/>
          <w:bCs/>
          <w:color w:val="auto"/>
          <w:sz w:val="24"/>
          <w:szCs w:val="24"/>
          <w:highlight w:val="none"/>
        </w:rPr>
      </w:pPr>
      <w:bookmarkStart w:id="5" w:name="_Toc35393791"/>
      <w:bookmarkStart w:id="6" w:name="_Toc35393622"/>
      <w:bookmarkStart w:id="7" w:name="_Toc28359080"/>
      <w:bookmarkStart w:id="8" w:name="_Toc28359003"/>
      <w:r>
        <w:rPr>
          <w:rFonts w:hint="eastAsia" w:ascii="宋体" w:hAnsi="宋体" w:eastAsia="宋体" w:cs="宋体"/>
          <w:b/>
          <w:bCs/>
          <w:color w:val="auto"/>
          <w:sz w:val="24"/>
          <w:szCs w:val="24"/>
          <w:highlight w:val="none"/>
        </w:rPr>
        <w:t>二、供应商的资格要求：</w:t>
      </w:r>
      <w:bookmarkEnd w:id="5"/>
      <w:bookmarkEnd w:id="6"/>
      <w:bookmarkEnd w:id="7"/>
      <w:bookmarkEnd w:id="8"/>
    </w:p>
    <w:p w14:paraId="19F2C6F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1.满足《中华人民共和国政府采购法》第二十二条规定，并提供下列材料：</w:t>
      </w:r>
    </w:p>
    <w:p w14:paraId="4E7F775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 法人或者其他组织的营业执照等证明文件，自然人的身份证明；</w:t>
      </w:r>
    </w:p>
    <w:p w14:paraId="395D22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1.2上一年度的财务状况报表（成立不满一年无需提供）；</w:t>
      </w:r>
    </w:p>
    <w:p w14:paraId="1E2F238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1.3具备履行合同所必需的设备和专业技术能力的书面声明；</w:t>
      </w:r>
    </w:p>
    <w:p w14:paraId="038FF5E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7451DF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1.5参加政府采购活动前3年内在经营活动中没有重大违法记录的书面声明。</w:t>
      </w:r>
    </w:p>
    <w:p w14:paraId="3FDC919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1.6法律、行政法规规定的其他条件。</w:t>
      </w:r>
    </w:p>
    <w:p w14:paraId="39F6DD8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5079ED0C">
      <w:pPr>
        <w:spacing w:line="500" w:lineRule="exact"/>
        <w:ind w:left="0" w:firstLine="480" w:firstLineChars="200"/>
        <w:rPr>
          <w:rFonts w:hint="eastAsia" w:ascii="宋体" w:hAnsi="宋体" w:cs="宋体"/>
          <w:color w:val="auto"/>
          <w:sz w:val="24"/>
          <w:highlight w:val="none"/>
        </w:rPr>
      </w:pPr>
      <w:r>
        <w:rPr>
          <w:rFonts w:hint="eastAsia" w:ascii="宋体" w:hAnsi="宋体" w:cs="宋体"/>
          <w:color w:val="auto"/>
          <w:sz w:val="24"/>
          <w:highlight w:val="none"/>
        </w:rPr>
        <w:t>1.8单位负责人为同一人或者存在直接控股、管理关系的不同供应商，不得参加同一合同项下的政府采购活动。</w:t>
      </w:r>
    </w:p>
    <w:p w14:paraId="7599F975">
      <w:pPr>
        <w:spacing w:line="500" w:lineRule="exact"/>
        <w:ind w:left="0" w:firstLine="480" w:firstLineChars="200"/>
        <w:rPr>
          <w:rFonts w:hint="eastAsia" w:ascii="宋体" w:hAnsi="宋体" w:cs="宋体"/>
          <w:color w:val="auto"/>
          <w:sz w:val="24"/>
          <w:highlight w:val="none"/>
        </w:rPr>
      </w:pPr>
      <w:bookmarkStart w:id="9" w:name="_Toc28359081"/>
      <w:bookmarkStart w:id="10" w:name="_Toc28359004"/>
      <w:r>
        <w:rPr>
          <w:rFonts w:hint="eastAsia" w:ascii="宋体" w:hAnsi="宋体" w:cs="宋体"/>
          <w:color w:val="auto"/>
          <w:sz w:val="24"/>
          <w:highlight w:val="none"/>
        </w:rPr>
        <w:t>2.落实政府采购政策需满足的资格要求</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w:t>
      </w:r>
    </w:p>
    <w:p w14:paraId="6A836C3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3.本项目的特定资格要求：供应商具有土地规划</w:t>
      </w:r>
      <w:r>
        <w:rPr>
          <w:rFonts w:hint="eastAsia" w:ascii="宋体" w:hAnsi="宋体" w:cs="宋体"/>
          <w:color w:val="auto"/>
          <w:sz w:val="24"/>
          <w:highlight w:val="none"/>
          <w:lang w:val="en-US" w:eastAsia="zh-CN"/>
        </w:rPr>
        <w:t>乙级及以上</w:t>
      </w:r>
      <w:r>
        <w:rPr>
          <w:rFonts w:hint="eastAsia" w:ascii="宋体" w:hAnsi="宋体" w:cs="宋体"/>
          <w:color w:val="auto"/>
          <w:sz w:val="24"/>
          <w:highlight w:val="none"/>
        </w:rPr>
        <w:t>资质</w:t>
      </w:r>
      <w:r>
        <w:rPr>
          <w:rFonts w:hint="eastAsia" w:ascii="宋体" w:hAnsi="宋体" w:cs="宋体"/>
          <w:color w:val="auto"/>
          <w:sz w:val="24"/>
          <w:highlight w:val="none"/>
          <w:lang w:eastAsia="zh-CN"/>
        </w:rPr>
        <w:t>（</w:t>
      </w:r>
      <w:r>
        <w:rPr>
          <w:rFonts w:hint="eastAsia" w:ascii="宋体" w:hAnsi="宋体" w:cs="宋体"/>
          <w:color w:val="auto"/>
          <w:sz w:val="24"/>
          <w:highlight w:val="none"/>
        </w:rPr>
        <w:t>因政策原因导致的土地规划资质证书无法延期或换证的，原资质证书视同有效</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并</w:t>
      </w:r>
      <w:r>
        <w:rPr>
          <w:rFonts w:hint="eastAsia" w:ascii="宋体" w:hAnsi="宋体" w:cs="宋体"/>
          <w:color w:val="auto"/>
          <w:sz w:val="24"/>
          <w:highlight w:val="none"/>
          <w:lang w:eastAsia="zh-CN"/>
        </w:rPr>
        <w:t>提供延长有效期的证明材料）</w:t>
      </w:r>
      <w:r>
        <w:rPr>
          <w:rFonts w:hint="eastAsia" w:ascii="宋体" w:hAnsi="宋体" w:cs="宋体"/>
          <w:bCs/>
          <w:color w:val="auto"/>
          <w:sz w:val="24"/>
          <w:highlight w:val="none"/>
        </w:rPr>
        <w:t>。</w:t>
      </w:r>
    </w:p>
    <w:p w14:paraId="5A582BA0">
      <w:pPr>
        <w:pStyle w:val="2"/>
        <w:tabs>
          <w:tab w:val="left" w:pos="0"/>
          <w:tab w:val="left" w:pos="3165"/>
          <w:tab w:val="center" w:pos="4153"/>
        </w:tabs>
        <w:spacing w:line="500" w:lineRule="exact"/>
        <w:ind w:firstLine="482"/>
        <w:jc w:val="left"/>
        <w:rPr>
          <w:rFonts w:hint="eastAsia" w:ascii="宋体" w:hAnsi="宋体" w:eastAsia="宋体" w:cs="宋体"/>
          <w:b/>
          <w:bCs/>
          <w:color w:val="auto"/>
          <w:sz w:val="24"/>
          <w:szCs w:val="24"/>
          <w:highlight w:val="none"/>
        </w:rPr>
      </w:pPr>
      <w:bookmarkStart w:id="11" w:name="_Toc35393623"/>
      <w:bookmarkStart w:id="12" w:name="_Toc35393792"/>
      <w:r>
        <w:rPr>
          <w:rFonts w:hint="eastAsia" w:ascii="宋体" w:hAnsi="宋体" w:eastAsia="宋体" w:cs="宋体"/>
          <w:b/>
          <w:bCs/>
          <w:color w:val="auto"/>
          <w:sz w:val="24"/>
          <w:szCs w:val="24"/>
          <w:highlight w:val="none"/>
        </w:rPr>
        <w:t>三、获取招标文件</w:t>
      </w:r>
      <w:bookmarkEnd w:id="9"/>
      <w:bookmarkEnd w:id="10"/>
      <w:bookmarkEnd w:id="11"/>
      <w:bookmarkEnd w:id="12"/>
      <w:bookmarkStart w:id="13" w:name="QLCZYSX_1"/>
      <w:bookmarkEnd w:id="13"/>
      <w:bookmarkStart w:id="14" w:name="_Toc42249844"/>
      <w:bookmarkEnd w:id="14"/>
      <w:bookmarkStart w:id="15" w:name="_Toc42249797"/>
      <w:bookmarkEnd w:id="15"/>
    </w:p>
    <w:p w14:paraId="6DA96724">
      <w:pPr>
        <w:spacing w:line="500" w:lineRule="exact"/>
        <w:ind w:firstLine="480"/>
        <w:rPr>
          <w:rFonts w:hint="eastAsia" w:ascii="宋体" w:hAnsi="宋体" w:cs="宋体"/>
          <w:color w:val="auto"/>
          <w:sz w:val="24"/>
          <w:highlight w:val="none"/>
        </w:rPr>
      </w:pPr>
      <w:bookmarkStart w:id="16" w:name="_Toc35393624"/>
      <w:bookmarkStart w:id="17" w:name="_Toc35393793"/>
      <w:bookmarkStart w:id="18" w:name="_Toc28359082"/>
      <w:bookmarkStart w:id="19" w:name="_Toc28359005"/>
      <w:r>
        <w:rPr>
          <w:rFonts w:hint="eastAsia" w:ascii="宋体" w:hAnsi="宋体" w:cs="宋体"/>
          <w:color w:val="auto"/>
          <w:sz w:val="24"/>
          <w:highlight w:val="none"/>
        </w:rPr>
        <w:t>时间：自招标文件公告发布之日起5个工作日 </w:t>
      </w:r>
    </w:p>
    <w:p w14:paraId="3D6E244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地点：“苏采云”系统内免费下载（投标人必须在苏采云系统中获取采购文件，方能参与政府采购项目）</w:t>
      </w:r>
    </w:p>
    <w:p w14:paraId="245959D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方式：本项目采用网上注册登记方式。 </w:t>
      </w:r>
    </w:p>
    <w:p w14:paraId="7DE8FE6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 潜在供应商访问电子招标响应交易平台的网络地址和方法：“苏采云”系统用户注册--获取“CA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3.2 潜在投标人访问“苏采云”系统方法：江苏省政府采购网首页-“苏采云”链接。 3.3 采购文件（后缀名为“.kedt”）、供应商操作手册及政府采购客户端 工具可通过“苏采云”系统相应链接进行下载。 3.4 采购代理机构将数据电文形式的采购文件加载至“苏采云”系统，供潜在供应商下载或者查阅。 3.5 请潜在投标单位提前安装相应的控件（详见《“苏采云”系统供应商操作手册》）并使用谷歌浏览器登录“苏采云”系统参与不见面开评标。 如潜在投标人未按上述要求操作，将自行承担所产生的风险。 </w:t>
      </w:r>
    </w:p>
    <w:p w14:paraId="61415B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售价：0.00元</w:t>
      </w:r>
      <w:bookmarkEnd w:id="16"/>
      <w:bookmarkEnd w:id="17"/>
      <w:bookmarkEnd w:id="18"/>
      <w:bookmarkEnd w:id="19"/>
    </w:p>
    <w:p w14:paraId="6465B50E">
      <w:pPr>
        <w:spacing w:line="500" w:lineRule="exact"/>
        <w:ind w:firstLine="482"/>
        <w:rPr>
          <w:rFonts w:hint="eastAsia" w:ascii="宋体" w:hAnsi="宋体" w:cs="宋体"/>
          <w:b/>
          <w:bCs/>
          <w:color w:val="auto"/>
          <w:sz w:val="24"/>
          <w:highlight w:val="none"/>
        </w:rPr>
      </w:pPr>
      <w:bookmarkStart w:id="20" w:name="_Toc35393625"/>
      <w:bookmarkStart w:id="21" w:name="_Toc35393794"/>
      <w:bookmarkStart w:id="22" w:name="_Toc28359007"/>
      <w:bookmarkStart w:id="23" w:name="_Toc28359084"/>
      <w:r>
        <w:rPr>
          <w:rFonts w:hint="eastAsia" w:ascii="宋体" w:hAnsi="宋体" w:cs="宋体"/>
          <w:b/>
          <w:bCs/>
          <w:color w:val="auto"/>
          <w:sz w:val="24"/>
          <w:highlight w:val="none"/>
        </w:rPr>
        <w:t>四、提交投标文件截止时间、开标时间和地点</w:t>
      </w:r>
    </w:p>
    <w:p w14:paraId="1DE622E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 xml:space="preserve">   15:00 （北京时间）</w:t>
      </w:r>
    </w:p>
    <w:p w14:paraId="6433486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地点：苏采云“不见面”开标大厅</w:t>
      </w:r>
    </w:p>
    <w:p w14:paraId="09FDBDB1">
      <w:pPr>
        <w:spacing w:line="500" w:lineRule="exact"/>
        <w:ind w:firstLine="482"/>
        <w:rPr>
          <w:rFonts w:hint="eastAsia" w:ascii="宋体" w:hAnsi="宋体" w:cs="宋体"/>
          <w:b/>
          <w:bCs/>
          <w:color w:val="auto"/>
          <w:sz w:val="24"/>
          <w:highlight w:val="none"/>
        </w:rPr>
      </w:pPr>
      <w:r>
        <w:rPr>
          <w:rFonts w:hint="eastAsia" w:ascii="宋体" w:hAnsi="宋体" w:cs="宋体"/>
          <w:b/>
          <w:bCs/>
          <w:color w:val="auto"/>
          <w:sz w:val="24"/>
          <w:highlight w:val="none"/>
        </w:rPr>
        <w:t>五、公告期限</w:t>
      </w:r>
      <w:bookmarkEnd w:id="20"/>
      <w:bookmarkEnd w:id="21"/>
      <w:bookmarkEnd w:id="22"/>
      <w:bookmarkEnd w:id="23"/>
    </w:p>
    <w:p w14:paraId="6FC3E94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自本公告发布之日起5个工作日。</w:t>
      </w:r>
      <w:bookmarkStart w:id="24" w:name="_Toc35393626"/>
      <w:bookmarkEnd w:id="24"/>
      <w:bookmarkStart w:id="25" w:name="_Toc35393795"/>
      <w:bookmarkEnd w:id="25"/>
    </w:p>
    <w:p w14:paraId="208E4D13">
      <w:pPr>
        <w:numPr>
          <w:ilvl w:val="0"/>
          <w:numId w:val="1"/>
        </w:numPr>
        <w:spacing w:line="500" w:lineRule="exact"/>
        <w:ind w:firstLine="482"/>
        <w:rPr>
          <w:rFonts w:hint="eastAsia" w:ascii="宋体" w:hAnsi="宋体" w:cs="宋体"/>
          <w:b/>
          <w:bCs/>
          <w:color w:val="auto"/>
          <w:sz w:val="24"/>
          <w:highlight w:val="none"/>
        </w:rPr>
      </w:pPr>
      <w:bookmarkStart w:id="26" w:name="_Toc28359085"/>
      <w:bookmarkStart w:id="27" w:name="_Toc35393796"/>
      <w:bookmarkStart w:id="28" w:name="_Toc28359008"/>
      <w:bookmarkStart w:id="29" w:name="_Toc35393627"/>
      <w:r>
        <w:rPr>
          <w:rFonts w:hint="eastAsia" w:ascii="宋体" w:hAnsi="宋体" w:cs="宋体"/>
          <w:b/>
          <w:bCs/>
          <w:color w:val="auto"/>
          <w:sz w:val="24"/>
          <w:highlight w:val="none"/>
        </w:rPr>
        <w:t>其他补充事宜</w:t>
      </w:r>
    </w:p>
    <w:p w14:paraId="1C65C925">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568F8B5">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A261D0D">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2.潜在供应商访问电子招标响应交易平台的网络地址和方法：</w:t>
      </w:r>
    </w:p>
    <w:p w14:paraId="1DF00A6F">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0FFEA030">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2.2 潜在投标人访问“苏采云”系统方法：江苏省政府采购网首页－“苏采云”链接。</w:t>
      </w:r>
    </w:p>
    <w:p w14:paraId="6868BED2">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2.3 采购文件（后缀名为“.kedt”）、供应商操作手册及政府采购客户端工具可通过“苏采云”系统相应链接进行下载。</w:t>
      </w:r>
    </w:p>
    <w:p w14:paraId="768C3FA8">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2.4 采购代理机构将数据电文形式的采购文件加载至“苏采云”系统，供潜在供应商下载或者查阅。</w:t>
      </w:r>
    </w:p>
    <w:p w14:paraId="044B109E">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2.5 请潜在投标单位提前安装相应的控件（详见《“苏采云”系统供应商操作手册》）并使用谷歌浏览器登录“苏采云”系统参与不见面开评标。</w:t>
      </w:r>
    </w:p>
    <w:p w14:paraId="59E17A62">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如潜在投标人未按上述要求操作，将自行承担所产生的风险。</w:t>
      </w:r>
    </w:p>
    <w:p w14:paraId="525B9469">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3.有关本次招标的事项若存在变动或修改，敬请及时关注在“中国政府采购网”“江苏政府采购网”“盐城市政府采购网”发布的更正公告。</w:t>
      </w:r>
    </w:p>
    <w:p w14:paraId="6D2E6677">
      <w:pPr>
        <w:pStyle w:val="44"/>
        <w:shd w:val="clear" w:color="auto" w:fill="FFFFFF"/>
        <w:spacing w:before="0" w:beforeAutospacing="0" w:after="0" w:afterAutospacing="0" w:line="500" w:lineRule="exact"/>
        <w:ind w:firstLine="480" w:firstLineChars="200"/>
        <w:jc w:val="both"/>
        <w:rPr>
          <w:rFonts w:hint="eastAsia" w:cs="宋体"/>
          <w:color w:val="auto"/>
          <w:kern w:val="2"/>
          <w:highlight w:val="none"/>
        </w:rPr>
      </w:pPr>
      <w:r>
        <w:rPr>
          <w:rFonts w:hint="eastAsia" w:cs="宋体"/>
          <w:color w:val="auto"/>
          <w:kern w:val="2"/>
          <w:highlight w:val="none"/>
        </w:rPr>
        <w:t>4.本次招标不收取投标保证金，不收取质量保证金。</w:t>
      </w:r>
    </w:p>
    <w:p w14:paraId="6C6656C2">
      <w:pPr>
        <w:widowControl/>
        <w:numPr>
          <w:ilvl w:val="0"/>
          <w:numId w:val="2"/>
        </w:numPr>
        <w:shd w:val="clear" w:color="auto" w:fill="FFFFFF"/>
        <w:tabs>
          <w:tab w:val="left" w:pos="3780"/>
        </w:tabs>
        <w:spacing w:line="500" w:lineRule="exact"/>
        <w:ind w:firstLine="480"/>
        <w:jc w:val="left"/>
        <w:rPr>
          <w:rFonts w:hint="eastAsia" w:ascii="宋体" w:hAnsi="宋体" w:cs="宋体"/>
          <w:b/>
          <w:bCs/>
          <w:color w:val="auto"/>
          <w:sz w:val="24"/>
          <w:highlight w:val="none"/>
        </w:rPr>
      </w:pPr>
      <w:r>
        <w:rPr>
          <w:rFonts w:hint="eastAsia" w:ascii="宋体" w:hAnsi="宋体" w:cs="宋体"/>
          <w:b/>
          <w:bCs/>
          <w:color w:val="auto"/>
          <w:sz w:val="24"/>
          <w:highlight w:val="none"/>
        </w:rPr>
        <w:t>对本次招标提出询问，请按以下方式联系。</w:t>
      </w:r>
      <w:bookmarkEnd w:id="26"/>
      <w:bookmarkEnd w:id="27"/>
      <w:bookmarkEnd w:id="28"/>
      <w:bookmarkEnd w:id="29"/>
      <w:bookmarkStart w:id="30" w:name="_Toc35393806"/>
      <w:bookmarkStart w:id="31" w:name="_Toc28359096"/>
      <w:bookmarkStart w:id="32" w:name="_Toc35393637"/>
      <w:bookmarkStart w:id="33" w:name="_Toc28359019"/>
    </w:p>
    <w:p w14:paraId="0D9BCB28">
      <w:pPr>
        <w:widowControl/>
        <w:shd w:val="clear" w:color="auto" w:fill="FFFFFF"/>
        <w:spacing w:line="500" w:lineRule="exact"/>
        <w:ind w:firstLine="723"/>
        <w:jc w:val="left"/>
        <w:rPr>
          <w:rFonts w:hint="eastAsia" w:ascii="宋体" w:hAnsi="宋体" w:cs="宋体"/>
          <w:b/>
          <w:color w:val="auto"/>
          <w:sz w:val="24"/>
          <w:highlight w:val="none"/>
        </w:rPr>
      </w:pPr>
      <w:r>
        <w:rPr>
          <w:rFonts w:hint="eastAsia" w:ascii="宋体" w:hAnsi="宋体" w:cs="宋体"/>
          <w:b/>
          <w:color w:val="auto"/>
          <w:sz w:val="24"/>
          <w:highlight w:val="none"/>
        </w:rPr>
        <w:t>1.采购人信息</w:t>
      </w:r>
      <w:bookmarkEnd w:id="30"/>
      <w:bookmarkEnd w:id="31"/>
      <w:bookmarkEnd w:id="32"/>
      <w:bookmarkEnd w:id="33"/>
    </w:p>
    <w:p w14:paraId="7C6D2912">
      <w:pPr>
        <w:spacing w:line="500" w:lineRule="exact"/>
        <w:ind w:left="1078" w:hanging="60"/>
        <w:jc w:val="left"/>
        <w:rPr>
          <w:rFonts w:hint="eastAsia" w:ascii="宋体" w:hAnsi="宋体" w:cs="宋体"/>
          <w:color w:val="auto"/>
          <w:sz w:val="24"/>
          <w:highlight w:val="none"/>
        </w:rPr>
      </w:pPr>
      <w:r>
        <w:rPr>
          <w:rFonts w:hint="eastAsia" w:ascii="宋体" w:hAnsi="宋体" w:cs="宋体"/>
          <w:color w:val="auto"/>
          <w:sz w:val="24"/>
          <w:highlight w:val="none"/>
        </w:rPr>
        <w:t>名    称：盐城市自然资源和规划局</w:t>
      </w:r>
    </w:p>
    <w:p w14:paraId="598676CE">
      <w:pPr>
        <w:spacing w:line="500" w:lineRule="exact"/>
        <w:ind w:left="1078" w:hanging="60"/>
        <w:jc w:val="left"/>
        <w:rPr>
          <w:rFonts w:hint="eastAsia" w:ascii="宋体" w:hAnsi="宋体" w:cs="宋体"/>
          <w:color w:val="auto"/>
          <w:sz w:val="24"/>
          <w:highlight w:val="none"/>
        </w:rPr>
      </w:pPr>
      <w:r>
        <w:rPr>
          <w:rFonts w:hint="eastAsia" w:ascii="宋体" w:hAnsi="宋体" w:cs="宋体"/>
          <w:color w:val="auto"/>
          <w:sz w:val="24"/>
          <w:highlight w:val="none"/>
        </w:rPr>
        <w:t>地    址：盐城市亭湖区毓龙东路59号</w:t>
      </w:r>
    </w:p>
    <w:p w14:paraId="6EC16443">
      <w:pPr>
        <w:spacing w:line="500" w:lineRule="exact"/>
        <w:ind w:left="1078" w:hanging="60"/>
        <w:jc w:val="left"/>
        <w:rPr>
          <w:rFonts w:hint="eastAsia" w:ascii="宋体" w:hAnsi="宋体" w:cs="宋体"/>
          <w:color w:val="auto"/>
          <w:sz w:val="24"/>
          <w:highlight w:val="none"/>
        </w:rPr>
      </w:pPr>
      <w:r>
        <w:rPr>
          <w:rFonts w:hint="eastAsia" w:ascii="宋体" w:hAnsi="宋体" w:cs="宋体"/>
          <w:color w:val="auto"/>
          <w:sz w:val="24"/>
          <w:highlight w:val="none"/>
        </w:rPr>
        <w:t>联 系 人：金先生</w:t>
      </w:r>
    </w:p>
    <w:p w14:paraId="0D373321">
      <w:pPr>
        <w:spacing w:line="500" w:lineRule="exact"/>
        <w:ind w:left="1078" w:hanging="60"/>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联系电话：18118685786   </w:t>
      </w:r>
    </w:p>
    <w:p w14:paraId="5C78DF85">
      <w:pPr>
        <w:spacing w:line="500" w:lineRule="exact"/>
        <w:ind w:left="1080" w:hanging="301"/>
        <w:jc w:val="left"/>
        <w:rPr>
          <w:rFonts w:hint="eastAsia" w:ascii="宋体" w:hAnsi="宋体" w:cs="宋体"/>
          <w:b/>
          <w:bCs/>
          <w:color w:val="auto"/>
          <w:sz w:val="24"/>
          <w:highlight w:val="none"/>
        </w:rPr>
      </w:pPr>
      <w:r>
        <w:rPr>
          <w:rFonts w:hint="eastAsia" w:ascii="宋体" w:hAnsi="宋体" w:cs="宋体"/>
          <w:b/>
          <w:bCs/>
          <w:color w:val="auto"/>
          <w:sz w:val="24"/>
          <w:highlight w:val="none"/>
        </w:rPr>
        <w:t>2.招标代理机构信息</w:t>
      </w:r>
    </w:p>
    <w:p w14:paraId="691C6D98">
      <w:pPr>
        <w:spacing w:line="500" w:lineRule="exact"/>
        <w:ind w:left="989"/>
        <w:jc w:val="left"/>
        <w:rPr>
          <w:rFonts w:hint="eastAsia" w:ascii="宋体" w:hAnsi="宋体" w:cs="宋体"/>
          <w:color w:val="auto"/>
          <w:sz w:val="24"/>
          <w:highlight w:val="none"/>
        </w:rPr>
      </w:pPr>
      <w:r>
        <w:rPr>
          <w:rFonts w:hint="eastAsia" w:ascii="宋体" w:hAnsi="宋体" w:cs="宋体"/>
          <w:color w:val="auto"/>
          <w:sz w:val="24"/>
          <w:highlight w:val="none"/>
        </w:rPr>
        <w:t>名    称：江苏仁禾中衡工程咨询房地产估价有限公司</w:t>
      </w:r>
    </w:p>
    <w:p w14:paraId="3A76F422">
      <w:pPr>
        <w:spacing w:line="500" w:lineRule="exact"/>
        <w:ind w:left="989"/>
        <w:jc w:val="left"/>
        <w:rPr>
          <w:rFonts w:hint="eastAsia" w:ascii="宋体" w:hAnsi="宋体" w:cs="宋体"/>
          <w:color w:val="auto"/>
          <w:sz w:val="24"/>
          <w:highlight w:val="none"/>
        </w:rPr>
      </w:pPr>
      <w:r>
        <w:rPr>
          <w:rFonts w:hint="eastAsia" w:ascii="宋体" w:hAnsi="宋体" w:cs="宋体"/>
          <w:color w:val="auto"/>
          <w:sz w:val="24"/>
          <w:highlight w:val="none"/>
        </w:rPr>
        <w:t>地　　址：盐城市世纪大道1188号服务大厦2007室</w:t>
      </w:r>
    </w:p>
    <w:p w14:paraId="448E557C">
      <w:pPr>
        <w:spacing w:line="500" w:lineRule="exact"/>
        <w:ind w:left="989"/>
        <w:jc w:val="left"/>
        <w:rPr>
          <w:rFonts w:hint="eastAsia" w:ascii="宋体" w:hAnsi="宋体" w:cs="宋体"/>
          <w:color w:val="auto"/>
          <w:sz w:val="24"/>
          <w:highlight w:val="none"/>
        </w:rPr>
      </w:pPr>
      <w:r>
        <w:rPr>
          <w:rFonts w:hint="eastAsia" w:ascii="宋体" w:hAnsi="宋体" w:cs="宋体"/>
          <w:color w:val="auto"/>
          <w:sz w:val="24"/>
          <w:highlight w:val="none"/>
        </w:rPr>
        <w:t xml:space="preserve">联 系 人：徐女士、王先生      </w:t>
      </w:r>
    </w:p>
    <w:p w14:paraId="7D238F62">
      <w:pPr>
        <w:spacing w:line="500" w:lineRule="exact"/>
        <w:ind w:left="989"/>
        <w:jc w:val="left"/>
        <w:rPr>
          <w:rFonts w:hint="eastAsia" w:ascii="宋体" w:hAnsi="宋体" w:cs="宋体"/>
          <w:color w:val="auto"/>
          <w:sz w:val="24"/>
          <w:highlight w:val="none"/>
        </w:rPr>
      </w:pPr>
      <w:r>
        <w:rPr>
          <w:rFonts w:hint="eastAsia" w:ascii="宋体" w:hAnsi="宋体" w:cs="宋体"/>
          <w:color w:val="auto"/>
          <w:sz w:val="24"/>
          <w:highlight w:val="none"/>
        </w:rPr>
        <w:t>联系电话：0515-69085191、15950234320</w:t>
      </w:r>
    </w:p>
    <w:p w14:paraId="7F7DBED2">
      <w:pPr>
        <w:widowControl/>
        <w:shd w:val="clear" w:color="auto" w:fill="FFFFFF"/>
        <w:spacing w:line="500" w:lineRule="exact"/>
        <w:ind w:left="-13" w:firstLine="723"/>
        <w:jc w:val="left"/>
        <w:rPr>
          <w:rFonts w:hint="eastAsia" w:ascii="宋体" w:hAnsi="宋体" w:cs="宋体"/>
          <w:b/>
          <w:color w:val="auto"/>
          <w:sz w:val="24"/>
          <w:highlight w:val="none"/>
        </w:rPr>
      </w:pPr>
      <w:bookmarkStart w:id="34" w:name="_Hlt26668836"/>
      <w:bookmarkEnd w:id="34"/>
      <w:bookmarkStart w:id="35" w:name="_Hlt26670330"/>
      <w:bookmarkEnd w:id="35"/>
      <w:bookmarkStart w:id="36" w:name="_Hlt26954907"/>
      <w:bookmarkEnd w:id="36"/>
      <w:bookmarkStart w:id="37" w:name="_Hlt26954810"/>
      <w:bookmarkEnd w:id="37"/>
      <w:bookmarkStart w:id="38" w:name="_Hlt26954824"/>
      <w:bookmarkEnd w:id="38"/>
      <w:bookmarkStart w:id="39" w:name="_Toc120614211"/>
      <w:r>
        <w:rPr>
          <w:rFonts w:hint="eastAsia" w:ascii="宋体" w:hAnsi="宋体" w:cs="宋体"/>
          <w:b/>
          <w:color w:val="auto"/>
          <w:sz w:val="24"/>
          <w:highlight w:val="none"/>
        </w:rPr>
        <w:t>3.项目联系方式</w:t>
      </w:r>
    </w:p>
    <w:p w14:paraId="3093DFB0">
      <w:pPr>
        <w:spacing w:line="500" w:lineRule="exact"/>
        <w:ind w:left="1078" w:hanging="60"/>
        <w:jc w:val="left"/>
        <w:rPr>
          <w:rFonts w:hint="eastAsia" w:ascii="宋体" w:hAnsi="宋体" w:cs="宋体"/>
          <w:color w:val="auto"/>
          <w:sz w:val="24"/>
          <w:highlight w:val="none"/>
        </w:rPr>
      </w:pPr>
      <w:r>
        <w:rPr>
          <w:rFonts w:hint="eastAsia" w:ascii="宋体" w:hAnsi="宋体" w:cs="宋体"/>
          <w:color w:val="auto"/>
          <w:sz w:val="24"/>
          <w:highlight w:val="none"/>
        </w:rPr>
        <w:t xml:space="preserve">联 系 人：金先生 </w:t>
      </w:r>
    </w:p>
    <w:p w14:paraId="434AE00F">
      <w:pPr>
        <w:spacing w:line="500" w:lineRule="exact"/>
        <w:ind w:left="1078" w:hanging="60"/>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联系电话：18118685786 </w:t>
      </w:r>
    </w:p>
    <w:p w14:paraId="01927D8D">
      <w:pPr>
        <w:pStyle w:val="24"/>
        <w:spacing w:line="360" w:lineRule="auto"/>
        <w:jc w:val="center"/>
        <w:rPr>
          <w:rFonts w:ascii="黑体" w:hAnsi="Times New Roman" w:eastAsia="黑体"/>
          <w:color w:val="auto"/>
          <w:sz w:val="44"/>
          <w:szCs w:val="44"/>
          <w:highlight w:val="none"/>
        </w:rPr>
      </w:pPr>
    </w:p>
    <w:p w14:paraId="697650ED">
      <w:pPr>
        <w:pStyle w:val="24"/>
        <w:spacing w:line="360" w:lineRule="auto"/>
        <w:jc w:val="center"/>
        <w:rPr>
          <w:rFonts w:ascii="黑体" w:hAnsi="Times New Roman" w:eastAsia="黑体"/>
          <w:color w:val="auto"/>
          <w:sz w:val="44"/>
          <w:szCs w:val="44"/>
          <w:highlight w:val="none"/>
        </w:rPr>
      </w:pPr>
    </w:p>
    <w:p w14:paraId="5604FE40">
      <w:pPr>
        <w:pStyle w:val="24"/>
        <w:spacing w:line="360" w:lineRule="auto"/>
        <w:jc w:val="center"/>
        <w:rPr>
          <w:rFonts w:ascii="黑体" w:hAnsi="Times New Roman" w:eastAsia="黑体"/>
          <w:color w:val="auto"/>
          <w:sz w:val="44"/>
          <w:szCs w:val="44"/>
          <w:highlight w:val="none"/>
        </w:rPr>
      </w:pPr>
    </w:p>
    <w:p w14:paraId="36028948">
      <w:pPr>
        <w:pStyle w:val="24"/>
        <w:spacing w:line="360" w:lineRule="auto"/>
        <w:jc w:val="center"/>
        <w:rPr>
          <w:rFonts w:ascii="黑体" w:hAnsi="Times New Roman" w:eastAsia="黑体"/>
          <w:color w:val="auto"/>
          <w:sz w:val="44"/>
          <w:szCs w:val="44"/>
          <w:highlight w:val="none"/>
        </w:rPr>
      </w:pPr>
    </w:p>
    <w:p w14:paraId="1DFADAC6">
      <w:pPr>
        <w:pStyle w:val="24"/>
        <w:spacing w:line="360" w:lineRule="auto"/>
        <w:jc w:val="center"/>
        <w:rPr>
          <w:rFonts w:ascii="黑体" w:hAnsi="Times New Roman" w:eastAsia="黑体"/>
          <w:color w:val="auto"/>
          <w:sz w:val="44"/>
          <w:szCs w:val="44"/>
          <w:highlight w:val="none"/>
        </w:rPr>
      </w:pPr>
    </w:p>
    <w:p w14:paraId="301023D5">
      <w:pPr>
        <w:pStyle w:val="24"/>
        <w:spacing w:line="360" w:lineRule="auto"/>
        <w:jc w:val="center"/>
        <w:rPr>
          <w:rFonts w:ascii="黑体" w:hAnsi="Times New Roman" w:eastAsia="黑体"/>
          <w:color w:val="auto"/>
          <w:sz w:val="44"/>
          <w:szCs w:val="44"/>
          <w:highlight w:val="none"/>
        </w:rPr>
      </w:pPr>
    </w:p>
    <w:p w14:paraId="52B2668E">
      <w:pPr>
        <w:pStyle w:val="24"/>
        <w:spacing w:line="360" w:lineRule="auto"/>
        <w:jc w:val="center"/>
        <w:rPr>
          <w:rFonts w:ascii="黑体" w:hAnsi="Times New Roman" w:eastAsia="黑体"/>
          <w:color w:val="auto"/>
          <w:sz w:val="44"/>
          <w:szCs w:val="44"/>
          <w:highlight w:val="none"/>
        </w:rPr>
      </w:pPr>
    </w:p>
    <w:p w14:paraId="7FDA4BB0">
      <w:pPr>
        <w:pStyle w:val="24"/>
        <w:spacing w:line="360" w:lineRule="auto"/>
        <w:jc w:val="center"/>
        <w:rPr>
          <w:rFonts w:ascii="黑体" w:hAnsi="Times New Roman" w:eastAsia="黑体"/>
          <w:color w:val="auto"/>
          <w:sz w:val="44"/>
          <w:szCs w:val="44"/>
          <w:highlight w:val="none"/>
        </w:rPr>
      </w:pPr>
    </w:p>
    <w:p w14:paraId="10C70C5A">
      <w:pPr>
        <w:pStyle w:val="24"/>
        <w:spacing w:line="360" w:lineRule="auto"/>
        <w:jc w:val="center"/>
        <w:rPr>
          <w:rFonts w:ascii="Times New Roman" w:hAnsi="Times New Roman"/>
          <w:b/>
          <w:color w:val="auto"/>
          <w:sz w:val="32"/>
          <w:highlight w:val="none"/>
        </w:rPr>
      </w:pPr>
      <w:r>
        <w:rPr>
          <w:rFonts w:hint="eastAsia" w:ascii="黑体" w:hAnsi="Times New Roman" w:eastAsia="黑体"/>
          <w:color w:val="auto"/>
          <w:sz w:val="44"/>
          <w:szCs w:val="44"/>
          <w:highlight w:val="none"/>
        </w:rPr>
        <w:t xml:space="preserve">第二章  </w:t>
      </w:r>
      <w:bookmarkEnd w:id="39"/>
      <w:bookmarkStart w:id="40" w:name="_Toc20823274"/>
      <w:bookmarkStart w:id="41" w:name="_Toc16938518"/>
      <w:bookmarkStart w:id="42" w:name="_Toc513029202"/>
      <w:bookmarkStart w:id="43" w:name="_Toc120614213"/>
      <w:r>
        <w:rPr>
          <w:rFonts w:hint="eastAsia" w:ascii="黑体" w:hAnsi="Times New Roman" w:eastAsia="黑体"/>
          <w:color w:val="auto"/>
          <w:sz w:val="44"/>
          <w:szCs w:val="44"/>
          <w:highlight w:val="none"/>
        </w:rPr>
        <w:t>投标人须知</w:t>
      </w:r>
      <w:bookmarkEnd w:id="40"/>
      <w:bookmarkEnd w:id="41"/>
      <w:bookmarkEnd w:id="42"/>
      <w:bookmarkEnd w:id="43"/>
    </w:p>
    <w:p w14:paraId="29EE41A0">
      <w:pPr>
        <w:pStyle w:val="4"/>
        <w:spacing w:before="143" w:after="143" w:line="360" w:lineRule="auto"/>
        <w:ind w:firstLine="321"/>
        <w:rPr>
          <w:color w:val="auto"/>
          <w:highlight w:val="none"/>
        </w:rPr>
      </w:pPr>
      <w:bookmarkStart w:id="44" w:name="_Toc20823275"/>
      <w:bookmarkStart w:id="45" w:name="_Toc16938519"/>
      <w:bookmarkStart w:id="46" w:name="_Toc513029203"/>
      <w:bookmarkStart w:id="47" w:name="_Toc120614214"/>
      <w:r>
        <w:rPr>
          <w:rFonts w:hint="eastAsia"/>
          <w:color w:val="auto"/>
          <w:highlight w:val="none"/>
        </w:rPr>
        <w:t>一、总则</w:t>
      </w:r>
      <w:bookmarkEnd w:id="44"/>
      <w:bookmarkEnd w:id="45"/>
      <w:bookmarkEnd w:id="46"/>
      <w:bookmarkEnd w:id="47"/>
    </w:p>
    <w:p w14:paraId="5660C69B">
      <w:pPr>
        <w:pStyle w:val="6"/>
        <w:spacing w:before="0" w:after="0" w:line="360" w:lineRule="auto"/>
        <w:ind w:firstLine="420"/>
        <w:rPr>
          <w:b w:val="0"/>
          <w:bCs w:val="0"/>
          <w:color w:val="auto"/>
          <w:highlight w:val="none"/>
        </w:rPr>
      </w:pPr>
      <w:bookmarkStart w:id="48" w:name="_Hlt16619475"/>
      <w:bookmarkEnd w:id="48"/>
      <w:bookmarkStart w:id="49" w:name="_Toc458694821"/>
      <w:bookmarkStart w:id="50" w:name="_Toc513029204"/>
      <w:bookmarkStart w:id="51" w:name="_Toc16938520"/>
      <w:bookmarkStart w:id="52" w:name="_Toc20823276"/>
      <w:r>
        <w:rPr>
          <w:rFonts w:hint="eastAsia"/>
          <w:b w:val="0"/>
          <w:bCs w:val="0"/>
          <w:color w:val="auto"/>
          <w:highlight w:val="none"/>
        </w:rPr>
        <w:t>1</w:t>
      </w:r>
      <w:bookmarkEnd w:id="49"/>
      <w:r>
        <w:rPr>
          <w:rFonts w:hint="eastAsia"/>
          <w:b w:val="0"/>
          <w:bCs w:val="0"/>
          <w:color w:val="auto"/>
          <w:highlight w:val="none"/>
        </w:rPr>
        <w:t>、招标方式</w:t>
      </w:r>
      <w:bookmarkEnd w:id="50"/>
      <w:bookmarkEnd w:id="51"/>
      <w:bookmarkEnd w:id="52"/>
    </w:p>
    <w:p w14:paraId="48D1536E">
      <w:pPr>
        <w:spacing w:line="360" w:lineRule="auto"/>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261BA029">
      <w:pPr>
        <w:pStyle w:val="6"/>
        <w:spacing w:before="0" w:after="0" w:line="360" w:lineRule="auto"/>
        <w:ind w:firstLine="420"/>
        <w:rPr>
          <w:b w:val="0"/>
          <w:bCs w:val="0"/>
          <w:color w:val="auto"/>
          <w:highlight w:val="none"/>
        </w:rPr>
      </w:pPr>
      <w:bookmarkStart w:id="53" w:name="_Toc16938521"/>
      <w:bookmarkStart w:id="54" w:name="_Toc513029205"/>
      <w:bookmarkStart w:id="55" w:name="_Toc20823277"/>
      <w:r>
        <w:rPr>
          <w:rFonts w:hint="eastAsia"/>
          <w:b w:val="0"/>
          <w:bCs w:val="0"/>
          <w:color w:val="auto"/>
          <w:highlight w:val="none"/>
        </w:rPr>
        <w:t>2、合格的供应商</w:t>
      </w:r>
      <w:bookmarkEnd w:id="53"/>
      <w:bookmarkEnd w:id="54"/>
      <w:bookmarkEnd w:id="55"/>
    </w:p>
    <w:p w14:paraId="43356047">
      <w:pPr>
        <w:spacing w:line="360" w:lineRule="auto"/>
        <w:ind w:firstLine="480"/>
        <w:rPr>
          <w:rFonts w:hint="eastAsia" w:ascii="宋体" w:hAnsi="宋体"/>
          <w:color w:val="auto"/>
          <w:sz w:val="24"/>
          <w:highlight w:val="none"/>
        </w:rPr>
      </w:pPr>
      <w:r>
        <w:rPr>
          <w:rFonts w:hint="eastAsia" w:ascii="宋体" w:hAnsi="宋体"/>
          <w:color w:val="auto"/>
          <w:sz w:val="24"/>
          <w:highlight w:val="none"/>
        </w:rPr>
        <w:t>2.1满足招标公告中供应商的资格要求的规定。</w:t>
      </w:r>
    </w:p>
    <w:p w14:paraId="0A2E7F35">
      <w:pPr>
        <w:spacing w:line="360" w:lineRule="auto"/>
        <w:ind w:firstLine="480"/>
        <w:rPr>
          <w:rFonts w:hint="eastAsia" w:ascii="宋体" w:hAnsi="宋体"/>
          <w:color w:val="auto"/>
          <w:sz w:val="24"/>
          <w:highlight w:val="none"/>
        </w:rPr>
      </w:pPr>
      <w:r>
        <w:rPr>
          <w:rFonts w:hint="eastAsia" w:ascii="宋体" w:hAnsi="宋体"/>
          <w:color w:val="auto"/>
          <w:sz w:val="24"/>
          <w:highlight w:val="none"/>
        </w:rPr>
        <w:t>2.2 满足本文件实质性条款的规定。</w:t>
      </w:r>
    </w:p>
    <w:p w14:paraId="78BE30FC">
      <w:pPr>
        <w:pStyle w:val="6"/>
        <w:spacing w:before="0" w:after="0" w:line="360" w:lineRule="auto"/>
        <w:ind w:firstLine="420"/>
        <w:rPr>
          <w:b w:val="0"/>
          <w:bCs w:val="0"/>
          <w:color w:val="auto"/>
          <w:highlight w:val="none"/>
        </w:rPr>
      </w:pPr>
      <w:bookmarkStart w:id="56" w:name="_Toc513029206"/>
      <w:bookmarkStart w:id="57" w:name="_Toc20823278"/>
      <w:bookmarkStart w:id="58" w:name="_Toc16938522"/>
      <w:r>
        <w:rPr>
          <w:rFonts w:hint="eastAsia"/>
          <w:b w:val="0"/>
          <w:bCs w:val="0"/>
          <w:color w:val="auto"/>
          <w:highlight w:val="none"/>
        </w:rPr>
        <w:t>3、适用法律</w:t>
      </w:r>
      <w:bookmarkEnd w:id="56"/>
      <w:bookmarkEnd w:id="57"/>
      <w:bookmarkEnd w:id="58"/>
    </w:p>
    <w:p w14:paraId="155CEE67">
      <w:pPr>
        <w:spacing w:line="360" w:lineRule="auto"/>
        <w:ind w:firstLine="480"/>
        <w:rPr>
          <w:rFonts w:hint="eastAsia"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21D9E852">
      <w:pPr>
        <w:pStyle w:val="6"/>
        <w:spacing w:before="0" w:after="0" w:line="360" w:lineRule="auto"/>
        <w:ind w:firstLine="420"/>
        <w:rPr>
          <w:b w:val="0"/>
          <w:bCs w:val="0"/>
          <w:color w:val="auto"/>
          <w:highlight w:val="none"/>
        </w:rPr>
      </w:pPr>
      <w:bookmarkStart w:id="59" w:name="_Toc20823279"/>
      <w:bookmarkStart w:id="60" w:name="_Toc513029207"/>
      <w:bookmarkStart w:id="61" w:name="_Toc16938523"/>
      <w:bookmarkStart w:id="62" w:name="_Toc462564067"/>
      <w:r>
        <w:rPr>
          <w:rFonts w:hint="eastAsia"/>
          <w:b w:val="0"/>
          <w:bCs w:val="0"/>
          <w:color w:val="auto"/>
          <w:highlight w:val="none"/>
        </w:rPr>
        <w:t>4、投标费用</w:t>
      </w:r>
      <w:bookmarkEnd w:id="59"/>
      <w:bookmarkEnd w:id="60"/>
      <w:bookmarkEnd w:id="61"/>
      <w:bookmarkEnd w:id="62"/>
    </w:p>
    <w:p w14:paraId="4E1A6AB8">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供应商应自行承担所有与参加投标有关的费用，无论投标过程中的做法和结果如何，采购人在任何情况下均无义务和责任承担这些费用。</w:t>
      </w:r>
    </w:p>
    <w:p w14:paraId="181093E0">
      <w:pPr>
        <w:tabs>
          <w:tab w:val="left" w:pos="900"/>
        </w:tabs>
        <w:spacing w:line="440" w:lineRule="exact"/>
        <w:ind w:firstLine="480"/>
        <w:rPr>
          <w:rFonts w:hint="eastAsia" w:ascii="宋体" w:hAnsi="宋体"/>
          <w:color w:val="auto"/>
          <w:sz w:val="24"/>
          <w:highlight w:val="none"/>
        </w:rPr>
      </w:pPr>
      <w:r>
        <w:rPr>
          <w:rFonts w:hint="eastAsia" w:ascii="宋体" w:hAnsi="宋体"/>
          <w:color w:val="auto"/>
          <w:sz w:val="24"/>
          <w:highlight w:val="none"/>
        </w:rPr>
        <w:t>4.2招标代理服务费（中标</w:t>
      </w:r>
      <w:r>
        <w:rPr>
          <w:rFonts w:ascii="宋体" w:hAnsi="宋体"/>
          <w:color w:val="auto"/>
          <w:sz w:val="24"/>
          <w:highlight w:val="none"/>
        </w:rPr>
        <w:t>/</w:t>
      </w:r>
      <w:r>
        <w:rPr>
          <w:rFonts w:hint="eastAsia" w:ascii="宋体" w:hAnsi="宋体"/>
          <w:color w:val="auto"/>
          <w:sz w:val="24"/>
          <w:highlight w:val="none"/>
        </w:rPr>
        <w:t>成交服务费）：根据代理合同约定的收费标准的35%收取代理服务费，即50万元以内按1万元的35%计取，50-400万元按（中标价-50万元）的1.5%的35%计取。由成交供应商向代理公司支付。供应商投标时综合考虑招标代理服务费及评标费进报价中，此项费用不得单列，凡漏项或少计均视为优惠采购人，不另行增加费用。中标后由成交供应商在领取中标（成交）通知书前直接向招标代理公司一次性付清。</w:t>
      </w:r>
    </w:p>
    <w:p w14:paraId="3FD4164E">
      <w:pPr>
        <w:pStyle w:val="6"/>
        <w:spacing w:before="0" w:after="0" w:line="360" w:lineRule="auto"/>
        <w:ind w:firstLine="452"/>
        <w:rPr>
          <w:rFonts w:hint="eastAsia" w:ascii="黑体" w:hAnsi="宋体"/>
          <w:b w:val="0"/>
          <w:bCs w:val="0"/>
          <w:color w:val="auto"/>
          <w:highlight w:val="none"/>
        </w:rPr>
      </w:pPr>
      <w:bookmarkStart w:id="63" w:name="_Toc26554097"/>
      <w:bookmarkStart w:id="64" w:name="_Toc61149622"/>
      <w:bookmarkStart w:id="65" w:name="_Toc23828480"/>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5245A5A9">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5.1</w:t>
      </w:r>
      <w:r>
        <w:rPr>
          <w:rFonts w:hint="eastAsia" w:ascii="宋体" w:hAnsi="宋体"/>
          <w:color w:val="auto"/>
          <w:sz w:val="24"/>
          <w:highlight w:val="none"/>
        </w:rPr>
        <w:t xml:space="preserve"> 供应商一旦参加本项目采购活动，即被认为接受了本招标文件的规定和约束。</w:t>
      </w:r>
    </w:p>
    <w:p w14:paraId="52E25A90">
      <w:pPr>
        <w:pStyle w:val="4"/>
        <w:spacing w:before="143" w:after="143" w:line="360" w:lineRule="auto"/>
        <w:ind w:firstLine="321"/>
        <w:rPr>
          <w:color w:val="auto"/>
          <w:highlight w:val="none"/>
        </w:rPr>
      </w:pPr>
      <w:bookmarkStart w:id="66" w:name="_Toc20823281"/>
      <w:bookmarkStart w:id="67" w:name="_Toc16938525"/>
      <w:bookmarkStart w:id="68" w:name="_Toc120614215"/>
      <w:r>
        <w:rPr>
          <w:rFonts w:hint="eastAsia"/>
          <w:color w:val="auto"/>
          <w:highlight w:val="none"/>
        </w:rPr>
        <w:t>二、招标文件</w:t>
      </w:r>
      <w:bookmarkEnd w:id="66"/>
      <w:bookmarkEnd w:id="67"/>
      <w:bookmarkEnd w:id="68"/>
    </w:p>
    <w:p w14:paraId="712D8E2A">
      <w:pPr>
        <w:pStyle w:val="6"/>
        <w:spacing w:before="0" w:after="0" w:line="360" w:lineRule="auto"/>
        <w:ind w:firstLine="420"/>
        <w:rPr>
          <w:b w:val="0"/>
          <w:bCs w:val="0"/>
          <w:color w:val="auto"/>
          <w:highlight w:val="none"/>
        </w:rPr>
      </w:pPr>
      <w:bookmarkStart w:id="69" w:name="_Toc513029210"/>
      <w:bookmarkStart w:id="70" w:name="_Toc16938526"/>
      <w:bookmarkStart w:id="71" w:name="_Toc20823282"/>
      <w:r>
        <w:rPr>
          <w:rFonts w:hint="eastAsia"/>
          <w:b w:val="0"/>
          <w:bCs w:val="0"/>
          <w:color w:val="auto"/>
          <w:highlight w:val="none"/>
        </w:rPr>
        <w:t>6、招标文件构成</w:t>
      </w:r>
      <w:bookmarkEnd w:id="69"/>
      <w:bookmarkEnd w:id="70"/>
      <w:bookmarkEnd w:id="71"/>
    </w:p>
    <w:p w14:paraId="6AD25E44">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00CF9A47">
      <w:pPr>
        <w:spacing w:line="360" w:lineRule="auto"/>
        <w:ind w:firstLine="360"/>
        <w:rPr>
          <w:rFonts w:hint="eastAsia" w:ascii="宋体" w:hAnsi="宋体"/>
          <w:color w:val="auto"/>
          <w:sz w:val="24"/>
          <w:highlight w:val="none"/>
        </w:rPr>
      </w:pPr>
      <w:r>
        <w:rPr>
          <w:rFonts w:hint="eastAsia" w:ascii="宋体" w:hAnsi="宋体"/>
          <w:color w:val="auto"/>
          <w:sz w:val="24"/>
          <w:highlight w:val="none"/>
        </w:rPr>
        <w:t>（1）招标公告</w:t>
      </w:r>
    </w:p>
    <w:p w14:paraId="044AFF24">
      <w:pPr>
        <w:spacing w:line="360" w:lineRule="auto"/>
        <w:ind w:firstLine="360"/>
        <w:rPr>
          <w:rFonts w:hint="eastAsia" w:ascii="宋体" w:hAnsi="宋体"/>
          <w:color w:val="auto"/>
          <w:sz w:val="24"/>
          <w:highlight w:val="none"/>
        </w:rPr>
      </w:pPr>
      <w:r>
        <w:rPr>
          <w:rFonts w:hint="eastAsia" w:ascii="宋体" w:hAnsi="宋体"/>
          <w:color w:val="auto"/>
          <w:sz w:val="24"/>
          <w:highlight w:val="none"/>
        </w:rPr>
        <w:t>（2）供应商须知</w:t>
      </w:r>
    </w:p>
    <w:p w14:paraId="1B9D6F09">
      <w:pPr>
        <w:spacing w:line="360" w:lineRule="auto"/>
        <w:ind w:firstLine="360"/>
        <w:rPr>
          <w:rFonts w:hint="eastAsia" w:ascii="宋体" w:hAnsi="宋体"/>
          <w:color w:val="auto"/>
          <w:sz w:val="24"/>
          <w:highlight w:val="none"/>
        </w:rPr>
      </w:pPr>
      <w:r>
        <w:rPr>
          <w:rFonts w:hint="eastAsia" w:ascii="宋体" w:hAnsi="宋体"/>
          <w:color w:val="auto"/>
          <w:sz w:val="24"/>
          <w:highlight w:val="none"/>
        </w:rPr>
        <w:t>（3）合同条款及格式</w:t>
      </w:r>
    </w:p>
    <w:p w14:paraId="748AF08C">
      <w:pPr>
        <w:spacing w:line="360" w:lineRule="auto"/>
        <w:ind w:firstLine="360"/>
        <w:rPr>
          <w:rFonts w:hint="eastAsia" w:ascii="宋体" w:hAnsi="宋体"/>
          <w:color w:val="auto"/>
          <w:sz w:val="24"/>
          <w:highlight w:val="none"/>
        </w:rPr>
      </w:pPr>
      <w:r>
        <w:rPr>
          <w:rFonts w:hint="eastAsia" w:ascii="宋体" w:hAnsi="宋体"/>
          <w:color w:val="auto"/>
          <w:sz w:val="24"/>
          <w:highlight w:val="none"/>
        </w:rPr>
        <w:t>（4）项目需求</w:t>
      </w:r>
    </w:p>
    <w:p w14:paraId="446C7064">
      <w:pPr>
        <w:spacing w:line="360" w:lineRule="auto"/>
        <w:ind w:firstLine="360"/>
        <w:rPr>
          <w:color w:val="auto"/>
          <w:sz w:val="24"/>
          <w:highlight w:val="none"/>
        </w:rPr>
      </w:pPr>
      <w:r>
        <w:rPr>
          <w:rFonts w:hint="eastAsia" w:ascii="宋体" w:hAnsi="宋体"/>
          <w:color w:val="auto"/>
          <w:sz w:val="24"/>
          <w:highlight w:val="none"/>
        </w:rPr>
        <w:t>（5）</w:t>
      </w:r>
      <w:r>
        <w:rPr>
          <w:rFonts w:hint="eastAsia" w:hAnsi="宋体"/>
          <w:color w:val="auto"/>
          <w:sz w:val="24"/>
          <w:highlight w:val="none"/>
        </w:rPr>
        <w:t>评标方法与评标标准</w:t>
      </w:r>
    </w:p>
    <w:p w14:paraId="186B2522">
      <w:pPr>
        <w:spacing w:line="360" w:lineRule="auto"/>
        <w:ind w:firstLine="360"/>
        <w:rPr>
          <w:rFonts w:hint="eastAsia" w:ascii="宋体" w:hAnsi="宋体"/>
          <w:color w:val="auto"/>
          <w:sz w:val="24"/>
          <w:highlight w:val="none"/>
        </w:rPr>
      </w:pPr>
      <w:r>
        <w:rPr>
          <w:rFonts w:hint="eastAsia" w:ascii="宋体" w:hAnsi="宋体"/>
          <w:color w:val="auto"/>
          <w:sz w:val="24"/>
          <w:highlight w:val="none"/>
        </w:rPr>
        <w:t>（6）投标文件格式</w:t>
      </w:r>
    </w:p>
    <w:p w14:paraId="3288A409">
      <w:pPr>
        <w:spacing w:line="360" w:lineRule="auto"/>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请仔细检查招标文件是否齐全，如有缺漏请立即与招标代理机构联系解决。</w:t>
      </w:r>
    </w:p>
    <w:p w14:paraId="759C43E6">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15F928A7">
      <w:pPr>
        <w:pStyle w:val="6"/>
        <w:spacing w:before="0" w:after="0" w:line="360" w:lineRule="auto"/>
        <w:ind w:firstLine="420"/>
        <w:rPr>
          <w:b w:val="0"/>
          <w:bCs w:val="0"/>
          <w:color w:val="auto"/>
          <w:highlight w:val="none"/>
        </w:rPr>
      </w:pPr>
      <w:r>
        <w:rPr>
          <w:rFonts w:hint="eastAsia"/>
          <w:b w:val="0"/>
          <w:bCs w:val="0"/>
          <w:color w:val="auto"/>
          <w:highlight w:val="none"/>
        </w:rPr>
        <w:t>7、招标文件的澄清</w:t>
      </w:r>
    </w:p>
    <w:p w14:paraId="65B18E51">
      <w:pPr>
        <w:spacing w:line="360" w:lineRule="auto"/>
        <w:ind w:firstLine="480"/>
        <w:rPr>
          <w:rFonts w:hint="eastAsia" w:ascii="宋体" w:hAnsi="宋体"/>
          <w:color w:val="auto"/>
          <w:sz w:val="24"/>
          <w:highlight w:val="none"/>
        </w:rPr>
      </w:pPr>
      <w:r>
        <w:rPr>
          <w:rFonts w:hint="eastAsia" w:ascii="宋体" w:hAnsi="宋体"/>
          <w:color w:val="auto"/>
          <w:sz w:val="24"/>
          <w:highlight w:val="none"/>
        </w:rPr>
        <w:t>7.1任何要求对招标文件进行澄清的投标人，应在投标截止期十日前按招标公告中的通讯地址，以书面形式通知采购人。</w:t>
      </w:r>
    </w:p>
    <w:p w14:paraId="66CAEAB5">
      <w:pPr>
        <w:pStyle w:val="6"/>
        <w:spacing w:before="0" w:after="0" w:line="360" w:lineRule="auto"/>
        <w:ind w:firstLine="420"/>
        <w:rPr>
          <w:b w:val="0"/>
          <w:bCs w:val="0"/>
          <w:color w:val="auto"/>
          <w:highlight w:val="none"/>
        </w:rPr>
      </w:pPr>
      <w:bookmarkStart w:id="72" w:name="_Toc16938528"/>
      <w:bookmarkStart w:id="73" w:name="_Toc20823284"/>
      <w:bookmarkStart w:id="74" w:name="_Toc513029212"/>
      <w:bookmarkStart w:id="75" w:name="_Toc462564071"/>
      <w:r>
        <w:rPr>
          <w:rFonts w:hint="eastAsia"/>
          <w:b w:val="0"/>
          <w:bCs w:val="0"/>
          <w:color w:val="auto"/>
          <w:highlight w:val="none"/>
        </w:rPr>
        <w:t>8、招标文件的修改</w:t>
      </w:r>
      <w:bookmarkEnd w:id="72"/>
      <w:bookmarkEnd w:id="73"/>
      <w:bookmarkEnd w:id="74"/>
      <w:bookmarkEnd w:id="75"/>
    </w:p>
    <w:p w14:paraId="58ECB9F0">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8.1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前</w:t>
      </w:r>
      <w:r>
        <w:rPr>
          <w:rFonts w:hint="eastAsia" w:ascii="宋体" w:hAnsi="宋体"/>
          <w:color w:val="auto"/>
          <w:sz w:val="24"/>
          <w:highlight w:val="none"/>
        </w:rPr>
        <w:t>，采购人可以对招标文件进行修改。</w:t>
      </w:r>
    </w:p>
    <w:p w14:paraId="498FBFF4">
      <w:pPr>
        <w:spacing w:line="360" w:lineRule="auto"/>
        <w:ind w:firstLine="480"/>
        <w:rPr>
          <w:rFonts w:ascii="宋体" w:hAnsi="Arial"/>
          <w:color w:val="auto"/>
          <w:sz w:val="28"/>
          <w:highlight w:val="none"/>
        </w:rPr>
      </w:pPr>
      <w:r>
        <w:rPr>
          <w:rFonts w:hint="eastAsia" w:ascii="宋体" w:hAnsi="宋体"/>
          <w:bCs/>
          <w:color w:val="auto"/>
          <w:sz w:val="24"/>
          <w:highlight w:val="none"/>
        </w:rPr>
        <w:t>8.2</w:t>
      </w:r>
      <w:r>
        <w:rPr>
          <w:rFonts w:hint="eastAsia" w:ascii="宋体" w:hAnsi="宋体"/>
          <w:color w:val="auto"/>
          <w:sz w:val="24"/>
          <w:highlight w:val="none"/>
        </w:rPr>
        <w:t>采购人有权按照法定的要求推迟投标截止日期和开标日期。</w:t>
      </w:r>
    </w:p>
    <w:p w14:paraId="75B7C642">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8.3</w:t>
      </w:r>
      <w:r>
        <w:rPr>
          <w:rFonts w:hint="eastAsia" w:ascii="宋体" w:hAnsi="宋体"/>
          <w:color w:val="auto"/>
          <w:sz w:val="24"/>
          <w:highlight w:val="none"/>
        </w:rPr>
        <w:t>招标文件的修改将在</w:t>
      </w:r>
      <w:r>
        <w:rPr>
          <w:rFonts w:hint="eastAsia" w:ascii="宋体" w:hAnsi="宋体"/>
          <w:color w:val="auto"/>
          <w:sz w:val="24"/>
          <w:szCs w:val="20"/>
          <w:highlight w:val="none"/>
        </w:rPr>
        <w:t>江苏政府采购网、盐城市政府采购网</w:t>
      </w:r>
      <w:r>
        <w:rPr>
          <w:rFonts w:hint="eastAsia" w:ascii="宋体" w:hAnsi="宋体"/>
          <w:color w:val="auto"/>
          <w:sz w:val="24"/>
          <w:highlight w:val="none"/>
        </w:rPr>
        <w:t>公布，补充文件将作为招标文件的组成部分，并对供应商具有约束力。</w:t>
      </w:r>
    </w:p>
    <w:p w14:paraId="14451F46">
      <w:pPr>
        <w:pStyle w:val="4"/>
        <w:spacing w:before="143" w:after="143" w:line="360" w:lineRule="auto"/>
        <w:ind w:firstLine="321"/>
        <w:rPr>
          <w:color w:val="auto"/>
          <w:highlight w:val="none"/>
        </w:rPr>
      </w:pPr>
      <w:bookmarkStart w:id="76" w:name="_Toc462564072"/>
      <w:bookmarkStart w:id="77" w:name="_Toc16938529"/>
      <w:bookmarkStart w:id="78" w:name="_Toc513029213"/>
      <w:bookmarkStart w:id="79" w:name="_Toc120614216"/>
      <w:bookmarkStart w:id="80" w:name="_Toc20823285"/>
      <w:r>
        <w:rPr>
          <w:rFonts w:hint="eastAsia"/>
          <w:color w:val="auto"/>
          <w:highlight w:val="none"/>
        </w:rPr>
        <w:t>三、投标文件的编制</w:t>
      </w:r>
      <w:bookmarkEnd w:id="76"/>
      <w:bookmarkEnd w:id="77"/>
      <w:bookmarkEnd w:id="78"/>
      <w:bookmarkEnd w:id="79"/>
      <w:bookmarkEnd w:id="80"/>
    </w:p>
    <w:p w14:paraId="0A019E3A">
      <w:pPr>
        <w:pStyle w:val="6"/>
        <w:spacing w:before="0" w:after="0" w:line="360" w:lineRule="auto"/>
        <w:ind w:firstLine="420"/>
        <w:rPr>
          <w:bCs w:val="0"/>
          <w:color w:val="auto"/>
          <w:highlight w:val="none"/>
        </w:rPr>
      </w:pPr>
      <w:bookmarkStart w:id="81" w:name="_Toc20823286"/>
      <w:bookmarkStart w:id="82" w:name="_Toc513029214"/>
      <w:bookmarkStart w:id="83" w:name="_Toc462564073"/>
      <w:bookmarkStart w:id="84" w:name="_Toc16938530"/>
      <w:r>
        <w:rPr>
          <w:rFonts w:hint="eastAsia"/>
          <w:b w:val="0"/>
          <w:bCs w:val="0"/>
          <w:color w:val="auto"/>
          <w:highlight w:val="none"/>
        </w:rPr>
        <w:t>9、投标文件的语言及度量衡单位</w:t>
      </w:r>
      <w:bookmarkEnd w:id="81"/>
      <w:bookmarkEnd w:id="82"/>
      <w:bookmarkEnd w:id="83"/>
      <w:bookmarkEnd w:id="84"/>
    </w:p>
    <w:p w14:paraId="3CFB29E9">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 xml:space="preserve"> 供应商提交的投标文件以及供应商与采购人就有关投标的所有来往通知、函件和文件均应使用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393A61C7">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 xml:space="preserve"> 除技术性能另有规定外，投标文件所使用的度量衡单位，均须采用国家法定计量单位。</w:t>
      </w:r>
    </w:p>
    <w:p w14:paraId="4F76AB23">
      <w:pPr>
        <w:pStyle w:val="6"/>
        <w:spacing w:before="0" w:after="0" w:line="360" w:lineRule="auto"/>
        <w:ind w:firstLine="420"/>
        <w:rPr>
          <w:b w:val="0"/>
          <w:bCs w:val="0"/>
          <w:color w:val="auto"/>
          <w:highlight w:val="none"/>
        </w:rPr>
      </w:pPr>
      <w:bookmarkStart w:id="85" w:name="_Toc462564074"/>
      <w:bookmarkStart w:id="86" w:name="_Toc16938531"/>
      <w:bookmarkStart w:id="87" w:name="_Toc513029215"/>
      <w:bookmarkStart w:id="88" w:name="_Toc20823287"/>
      <w:r>
        <w:rPr>
          <w:rFonts w:hint="eastAsia"/>
          <w:b w:val="0"/>
          <w:bCs w:val="0"/>
          <w:color w:val="auto"/>
          <w:highlight w:val="none"/>
        </w:rPr>
        <w:t>10、投标文件构成</w:t>
      </w:r>
      <w:bookmarkEnd w:id="85"/>
      <w:bookmarkEnd w:id="86"/>
      <w:bookmarkEnd w:id="87"/>
      <w:bookmarkEnd w:id="88"/>
    </w:p>
    <w:p w14:paraId="73376A36">
      <w:pPr>
        <w:spacing w:line="360" w:lineRule="auto"/>
        <w:ind w:firstLine="480"/>
        <w:rPr>
          <w:rFonts w:hint="eastAsia"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10.1投标人编写的投标文件应包括资格证明文件、符合性证明文件、投标分项报价表、技术要求响应及偏离表、商务要求响应及偏离表、其他证明文件、投标函、开标一览表等部分。</w:t>
      </w:r>
    </w:p>
    <w:p w14:paraId="1B852C8F">
      <w:pPr>
        <w:spacing w:line="360" w:lineRule="auto"/>
        <w:ind w:firstLine="480"/>
        <w:rPr>
          <w:rFonts w:hint="eastAsia" w:ascii="宋体" w:hAnsi="宋体"/>
          <w:color w:val="auto"/>
          <w:sz w:val="24"/>
          <w:highlight w:val="none"/>
        </w:rPr>
      </w:pPr>
      <w:r>
        <w:rPr>
          <w:rFonts w:hint="eastAsia" w:ascii="宋体" w:hAnsi="宋体"/>
          <w:color w:val="auto"/>
          <w:sz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4F651765">
      <w:pPr>
        <w:pStyle w:val="6"/>
        <w:spacing w:before="0" w:after="0" w:line="360" w:lineRule="auto"/>
        <w:ind w:firstLine="420"/>
        <w:rPr>
          <w:b w:val="0"/>
          <w:bCs w:val="0"/>
          <w:color w:val="auto"/>
          <w:highlight w:val="none"/>
        </w:rPr>
      </w:pPr>
      <w:bookmarkStart w:id="89" w:name="_Hlt26670360"/>
      <w:bookmarkEnd w:id="89"/>
      <w:bookmarkStart w:id="90" w:name="_Hlt26954838"/>
      <w:bookmarkEnd w:id="90"/>
      <w:bookmarkStart w:id="91" w:name="_Hlt26668975"/>
      <w:bookmarkEnd w:id="91"/>
      <w:bookmarkStart w:id="92" w:name="_Toc49090509"/>
      <w:bookmarkStart w:id="93" w:name="_Toc49090507"/>
      <w:bookmarkStart w:id="94" w:name="_Toc14577357"/>
      <w:bookmarkStart w:id="95" w:name="_Toc513029216"/>
      <w:bookmarkStart w:id="96" w:name="_Toc14577354"/>
      <w:bookmarkStart w:id="97" w:name="_Toc513029219"/>
      <w:r>
        <w:rPr>
          <w:rFonts w:hint="eastAsia"/>
          <w:b w:val="0"/>
          <w:bCs w:val="0"/>
          <w:color w:val="auto"/>
          <w:highlight w:val="none"/>
        </w:rPr>
        <w:t>11、证明供应商资格及符合招标文件规定的文件</w:t>
      </w:r>
      <w:bookmarkEnd w:id="92"/>
      <w:bookmarkEnd w:id="93"/>
      <w:bookmarkEnd w:id="94"/>
      <w:bookmarkEnd w:id="95"/>
      <w:bookmarkEnd w:id="96"/>
      <w:bookmarkEnd w:id="97"/>
    </w:p>
    <w:p w14:paraId="5F509FBD">
      <w:pPr>
        <w:spacing w:line="360" w:lineRule="auto"/>
        <w:ind w:firstLine="480"/>
        <w:rPr>
          <w:rFonts w:hint="eastAsia" w:ascii="宋体" w:hAnsi="宋体"/>
          <w:bCs/>
          <w:color w:val="auto"/>
          <w:sz w:val="24"/>
          <w:highlight w:val="none"/>
        </w:rPr>
      </w:pPr>
      <w:bookmarkStart w:id="98" w:name="_Toc49090508"/>
      <w:bookmarkStart w:id="99" w:name="_Toc14577355"/>
      <w:r>
        <w:rPr>
          <w:rFonts w:hint="eastAsia" w:ascii="宋体" w:hAnsi="宋体"/>
          <w:bCs/>
          <w:color w:val="auto"/>
          <w:sz w:val="24"/>
          <w:highlight w:val="none"/>
        </w:rPr>
        <w:t>11.1投标人应按照法律、法规、规章和规范性文件以及招标文件要求提交证明文件，证明其及投标标的符合招标文件规定。</w:t>
      </w:r>
    </w:p>
    <w:p w14:paraId="03873EA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11.2招标文件对证明文件无明确形式要求的，证明文件可以以文字资料、图纸和数据等形式提交。</w:t>
      </w:r>
    </w:p>
    <w:p w14:paraId="7AC2455B">
      <w:pPr>
        <w:pStyle w:val="6"/>
        <w:spacing w:before="0" w:after="0" w:line="360" w:lineRule="auto"/>
        <w:ind w:firstLine="420"/>
        <w:rPr>
          <w:b w:val="0"/>
          <w:bCs w:val="0"/>
          <w:color w:val="auto"/>
          <w:highlight w:val="none"/>
        </w:rPr>
      </w:pPr>
      <w:r>
        <w:rPr>
          <w:rFonts w:hint="eastAsia"/>
          <w:b w:val="0"/>
          <w:bCs w:val="0"/>
          <w:color w:val="auto"/>
          <w:highlight w:val="none"/>
        </w:rPr>
        <w:t>12、投标分项报价表</w:t>
      </w:r>
    </w:p>
    <w:p w14:paraId="75F3B2B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12.1投标人应按照招标文件规定格式填报投标分项报价表。</w:t>
      </w:r>
    </w:p>
    <w:p w14:paraId="51A42FF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12.2投标货币。投标文件中的单价和总价无特殊规定的采用人民币报价，以元为单位标注。招标文件中另有规定的按规定执行。</w:t>
      </w:r>
      <w:bookmarkEnd w:id="98"/>
      <w:bookmarkEnd w:id="99"/>
    </w:p>
    <w:p w14:paraId="4FAECDC2">
      <w:pPr>
        <w:spacing w:line="360" w:lineRule="auto"/>
        <w:ind w:firstLine="420"/>
        <w:rPr>
          <w:rFonts w:hint="eastAsia" w:ascii="宋体" w:hAnsi="宋体"/>
          <w:bCs/>
          <w:color w:val="auto"/>
          <w:sz w:val="24"/>
          <w:highlight w:val="none"/>
        </w:rPr>
      </w:pPr>
      <w:r>
        <w:rPr>
          <w:rFonts w:hint="eastAsia"/>
          <w:bCs/>
          <w:color w:val="auto"/>
          <w:sz w:val="28"/>
          <w:szCs w:val="28"/>
          <w:highlight w:val="none"/>
        </w:rPr>
        <w:t>13</w:t>
      </w:r>
      <w:r>
        <w:rPr>
          <w:rFonts w:hint="eastAsia"/>
          <w:b/>
          <w:bCs/>
          <w:color w:val="auto"/>
          <w:highlight w:val="none"/>
        </w:rPr>
        <w:t>、</w:t>
      </w:r>
      <w:r>
        <w:rPr>
          <w:rFonts w:hint="eastAsia" w:ascii="黑体" w:hAnsi="宋体" w:eastAsia="黑体"/>
          <w:color w:val="auto"/>
          <w:sz w:val="28"/>
          <w:szCs w:val="28"/>
          <w:highlight w:val="none"/>
        </w:rPr>
        <w:t>技术参数响应及偏离表、商务条款响应及偏离表</w:t>
      </w:r>
    </w:p>
    <w:p w14:paraId="71CCF4B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13.1投标人需对招标文件中的技术要求与商务要求逐项作出响应或偏离，并说明原因。</w:t>
      </w:r>
    </w:p>
    <w:p w14:paraId="1B94372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13.2投标人可在投标文件中提供认为需要的其他技术文件或说明。</w:t>
      </w:r>
    </w:p>
    <w:p w14:paraId="3A4F3081">
      <w:pPr>
        <w:pStyle w:val="6"/>
        <w:spacing w:before="0" w:after="0" w:line="360" w:lineRule="auto"/>
        <w:ind w:firstLine="420"/>
        <w:rPr>
          <w:b w:val="0"/>
          <w:bCs w:val="0"/>
          <w:color w:val="auto"/>
          <w:highlight w:val="none"/>
        </w:rPr>
      </w:pPr>
      <w:bookmarkStart w:id="100" w:name="_Toc49090510"/>
      <w:bookmarkStart w:id="101" w:name="_Toc14577359"/>
      <w:r>
        <w:rPr>
          <w:rFonts w:hint="eastAsia"/>
          <w:b w:val="0"/>
          <w:bCs w:val="0"/>
          <w:color w:val="auto"/>
          <w:highlight w:val="none"/>
        </w:rPr>
        <w:t>14、投标函和开标一览表</w:t>
      </w:r>
    </w:p>
    <w:p w14:paraId="325F7D2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14.1投标人应按照招标文件中提供的格式完整、正确填写投标函、开标一览表。</w:t>
      </w:r>
    </w:p>
    <w:p w14:paraId="3869CBA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14.2对于采用货币报价的项目，开标一览表中的投标总报价应与投标分项报价表中的投标总报价一致，如不一致，不作为无效投标处理，但评标时按开标一览表中价格为准。</w:t>
      </w:r>
    </w:p>
    <w:p w14:paraId="18246DCB">
      <w:pPr>
        <w:pStyle w:val="6"/>
        <w:spacing w:before="0" w:after="0" w:line="360" w:lineRule="auto"/>
        <w:ind w:firstLine="420"/>
        <w:rPr>
          <w:b w:val="0"/>
          <w:bCs w:val="0"/>
          <w:color w:val="auto"/>
          <w:highlight w:val="none"/>
        </w:rPr>
      </w:pPr>
      <w:r>
        <w:rPr>
          <w:rFonts w:hint="eastAsia"/>
          <w:b w:val="0"/>
          <w:bCs w:val="0"/>
          <w:color w:val="auto"/>
          <w:highlight w:val="none"/>
        </w:rPr>
        <w:t>15、</w:t>
      </w:r>
      <w:bookmarkEnd w:id="100"/>
      <w:bookmarkEnd w:id="101"/>
      <w:bookmarkStart w:id="102" w:name="_Toc14577360"/>
      <w:bookmarkStart w:id="103" w:name="_Toc49090511"/>
      <w:r>
        <w:rPr>
          <w:rFonts w:hint="eastAsia"/>
          <w:b w:val="0"/>
          <w:bCs w:val="0"/>
          <w:color w:val="auto"/>
          <w:highlight w:val="none"/>
        </w:rPr>
        <w:t>投标有效期</w:t>
      </w:r>
      <w:bookmarkEnd w:id="102"/>
      <w:bookmarkEnd w:id="103"/>
    </w:p>
    <w:p w14:paraId="456D6162">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 xml:space="preserve"> 投标有效期为采购人规定的开标之日后</w:t>
      </w:r>
      <w:r>
        <w:rPr>
          <w:rFonts w:hint="eastAsia" w:ascii="仿宋_GB2312" w:hAnsi="仿宋_GB2312"/>
          <w:b/>
          <w:color w:val="auto"/>
          <w:sz w:val="24"/>
          <w:highlight w:val="none"/>
          <w:u w:val="single"/>
        </w:rPr>
        <w:t>六十（60）天</w:t>
      </w:r>
      <w:r>
        <w:rPr>
          <w:rFonts w:hint="eastAsia" w:ascii="宋体" w:hAnsi="宋体"/>
          <w:bCs/>
          <w:color w:val="auto"/>
          <w:sz w:val="24"/>
          <w:highlight w:val="none"/>
        </w:rPr>
        <w:t>。投标有效期比规定短的将被视为非响应性投标而予以拒绝。</w:t>
      </w:r>
    </w:p>
    <w:p w14:paraId="4B8B447A">
      <w:pPr>
        <w:pStyle w:val="6"/>
        <w:spacing w:before="0" w:after="0" w:line="360" w:lineRule="auto"/>
        <w:ind w:firstLine="420"/>
        <w:rPr>
          <w:b w:val="0"/>
          <w:bCs w:val="0"/>
          <w:color w:val="auto"/>
          <w:highlight w:val="none"/>
        </w:rPr>
      </w:pPr>
      <w:bookmarkStart w:id="104" w:name="_Hlt26954852"/>
      <w:bookmarkEnd w:id="104"/>
      <w:bookmarkStart w:id="105" w:name="_Hlt26954739"/>
      <w:bookmarkEnd w:id="105"/>
      <w:bookmarkStart w:id="106" w:name="_Toc513029224"/>
      <w:bookmarkStart w:id="107" w:name="_Toc20823296"/>
      <w:bookmarkStart w:id="108" w:name="_Toc120614217"/>
      <w:bookmarkStart w:id="109" w:name="_Toc16938540"/>
      <w:r>
        <w:rPr>
          <w:rFonts w:hint="eastAsia"/>
          <w:b w:val="0"/>
          <w:bCs w:val="0"/>
          <w:color w:val="auto"/>
          <w:highlight w:val="none"/>
        </w:rPr>
        <w:t>16、投标有效期的延长</w:t>
      </w:r>
    </w:p>
    <w:p w14:paraId="32C0384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47314F1E">
      <w:pPr>
        <w:pStyle w:val="4"/>
        <w:spacing w:before="143" w:after="143" w:line="360" w:lineRule="auto"/>
        <w:ind w:firstLine="321"/>
        <w:rPr>
          <w:color w:val="auto"/>
          <w:highlight w:val="none"/>
        </w:rPr>
      </w:pPr>
      <w:r>
        <w:rPr>
          <w:rFonts w:hint="eastAsia"/>
          <w:color w:val="auto"/>
          <w:highlight w:val="none"/>
        </w:rPr>
        <w:t>四、投标文件的递交</w:t>
      </w:r>
      <w:bookmarkEnd w:id="106"/>
      <w:bookmarkEnd w:id="107"/>
      <w:bookmarkEnd w:id="108"/>
      <w:bookmarkEnd w:id="109"/>
    </w:p>
    <w:p w14:paraId="35F3A283">
      <w:pPr>
        <w:pStyle w:val="6"/>
        <w:spacing w:before="0" w:after="0" w:line="360" w:lineRule="auto"/>
        <w:ind w:firstLine="420"/>
        <w:rPr>
          <w:b w:val="0"/>
          <w:bCs w:val="0"/>
          <w:color w:val="auto"/>
          <w:highlight w:val="none"/>
        </w:rPr>
      </w:pPr>
      <w:bookmarkStart w:id="110" w:name="_Toc20823297"/>
      <w:bookmarkStart w:id="111" w:name="_Toc16938541"/>
      <w:bookmarkStart w:id="112" w:name="_Toc513029225"/>
      <w:bookmarkStart w:id="113" w:name="_Toc462564084"/>
      <w:bookmarkStart w:id="114" w:name="_Toc16938542"/>
      <w:bookmarkStart w:id="115" w:name="_Toc20823298"/>
      <w:bookmarkStart w:id="116" w:name="_Toc513029226"/>
      <w:r>
        <w:rPr>
          <w:rFonts w:hint="eastAsia"/>
          <w:b w:val="0"/>
          <w:bCs w:val="0"/>
          <w:color w:val="auto"/>
          <w:highlight w:val="none"/>
        </w:rPr>
        <w:t>17、</w:t>
      </w:r>
      <w:bookmarkEnd w:id="110"/>
      <w:bookmarkEnd w:id="111"/>
      <w:bookmarkEnd w:id="112"/>
      <w:bookmarkEnd w:id="113"/>
      <w:r>
        <w:rPr>
          <w:rFonts w:hint="eastAsia"/>
          <w:b w:val="0"/>
          <w:bCs w:val="0"/>
          <w:color w:val="auto"/>
          <w:highlight w:val="none"/>
        </w:rPr>
        <w:t>电子投标文件的递交</w:t>
      </w:r>
    </w:p>
    <w:p w14:paraId="35FCABC2">
      <w:pPr>
        <w:pStyle w:val="44"/>
        <w:spacing w:before="0" w:beforeAutospacing="0" w:after="0" w:afterAutospacing="0" w:line="360" w:lineRule="auto"/>
        <w:ind w:firstLine="480"/>
        <w:rPr>
          <w:rFonts w:hint="eastAsia"/>
          <w:color w:val="auto"/>
          <w:highlight w:val="none"/>
        </w:rPr>
      </w:pPr>
      <w:r>
        <w:rPr>
          <w:rFonts w:hint="eastAsia"/>
          <w:color w:val="auto"/>
          <w:highlight w:val="none"/>
        </w:rPr>
        <w:t>17.1投标人应当按照《操作手册》规定，在投标截止时间前制作并上传电子投标文件。</w:t>
      </w:r>
    </w:p>
    <w:p w14:paraId="23CCA035">
      <w:pPr>
        <w:pStyle w:val="6"/>
        <w:spacing w:before="0" w:after="0" w:line="360" w:lineRule="auto"/>
        <w:ind w:firstLine="420"/>
        <w:rPr>
          <w:b w:val="0"/>
          <w:bCs w:val="0"/>
          <w:color w:val="auto"/>
          <w:highlight w:val="none"/>
        </w:rPr>
      </w:pPr>
      <w:r>
        <w:rPr>
          <w:rFonts w:hint="eastAsia"/>
          <w:b w:val="0"/>
          <w:bCs w:val="0"/>
          <w:color w:val="auto"/>
          <w:highlight w:val="none"/>
        </w:rPr>
        <w:t>18、投标截止日期</w:t>
      </w:r>
      <w:bookmarkEnd w:id="114"/>
      <w:bookmarkEnd w:id="115"/>
      <w:bookmarkEnd w:id="116"/>
    </w:p>
    <w:p w14:paraId="08563718">
      <w:pPr>
        <w:pStyle w:val="44"/>
        <w:spacing w:before="0" w:beforeAutospacing="0" w:after="0" w:afterAutospacing="0" w:line="360" w:lineRule="auto"/>
        <w:ind w:firstLine="480"/>
        <w:rPr>
          <w:rFonts w:hint="eastAsia"/>
          <w:iCs/>
          <w:color w:val="auto"/>
          <w:highlight w:val="none"/>
          <w:u w:val="single"/>
        </w:rPr>
      </w:pPr>
      <w:bookmarkStart w:id="117" w:name="_Toc20823299"/>
      <w:bookmarkStart w:id="118" w:name="_Toc513029227"/>
      <w:bookmarkStart w:id="119" w:name="_Toc16938543"/>
      <w:r>
        <w:rPr>
          <w:rFonts w:hint="eastAsia"/>
          <w:iCs/>
          <w:color w:val="auto"/>
          <w:highlight w:val="none"/>
          <w:u w:val="single"/>
        </w:rPr>
        <w:t>18.1 投标人上传电子投标文件的时间不得迟于招标公告中规定的投标截止时间。</w:t>
      </w:r>
    </w:p>
    <w:p w14:paraId="7B2CF80D">
      <w:pPr>
        <w:pStyle w:val="44"/>
        <w:spacing w:before="0" w:beforeAutospacing="0" w:after="0" w:afterAutospacing="0" w:line="360" w:lineRule="auto"/>
        <w:ind w:firstLine="480"/>
        <w:rPr>
          <w:rFonts w:hint="eastAsia"/>
          <w:color w:val="auto"/>
          <w:highlight w:val="none"/>
        </w:rPr>
      </w:pPr>
      <w:r>
        <w:rPr>
          <w:rFonts w:hint="eastAsia"/>
          <w:color w:val="auto"/>
          <w:highlight w:val="none"/>
        </w:rPr>
        <w:t>投标人应</w:t>
      </w:r>
      <w:r>
        <w:rPr>
          <w:rFonts w:hint="eastAsia"/>
          <w:color w:val="auto"/>
          <w:highlight w:val="none"/>
          <w:lang w:eastAsia="zh-CN"/>
        </w:rPr>
        <w:t>充分考虑</w:t>
      </w:r>
      <w:r>
        <w:rPr>
          <w:rFonts w:hint="eastAsia"/>
          <w:color w:val="auto"/>
          <w:highlight w:val="none"/>
        </w:rPr>
        <w:t>网络环境、网络带宽等风险因素，如因投标人自身原因造成的电子投标文件上传不成功的按照本招标文件第二章第26.1.2条规定做无效投标处理。</w:t>
      </w:r>
    </w:p>
    <w:p w14:paraId="25A4AB32">
      <w:pPr>
        <w:pStyle w:val="44"/>
        <w:spacing w:before="0" w:beforeAutospacing="0" w:after="0" w:afterAutospacing="0" w:line="360" w:lineRule="auto"/>
        <w:ind w:firstLine="480"/>
        <w:rPr>
          <w:rFonts w:hint="eastAsia"/>
          <w:color w:val="auto"/>
          <w:highlight w:val="none"/>
        </w:rPr>
      </w:pPr>
      <w:r>
        <w:rPr>
          <w:rFonts w:hint="eastAsia"/>
          <w:color w:val="auto"/>
          <w:highlight w:val="none"/>
        </w:rPr>
        <w:t>18.2 采购代理机构可以按照规定，通过修改招标文件酌情延长投标截止日期，在此情况下，投标人的所有权利和义务以及投标人受制的截止日期均应以延长后新的截止日期为准。</w:t>
      </w:r>
    </w:p>
    <w:p w14:paraId="20AE1B99">
      <w:pPr>
        <w:pStyle w:val="6"/>
        <w:spacing w:before="0" w:after="0" w:line="360" w:lineRule="auto"/>
        <w:ind w:firstLine="420"/>
        <w:rPr>
          <w:b w:val="0"/>
          <w:bCs w:val="0"/>
          <w:color w:val="auto"/>
          <w:highlight w:val="none"/>
        </w:rPr>
      </w:pPr>
      <w:r>
        <w:rPr>
          <w:rFonts w:hint="eastAsia"/>
          <w:b w:val="0"/>
          <w:bCs w:val="0"/>
          <w:color w:val="auto"/>
          <w:highlight w:val="none"/>
        </w:rPr>
        <w:t>19、</w:t>
      </w:r>
      <w:bookmarkEnd w:id="117"/>
      <w:bookmarkEnd w:id="118"/>
      <w:bookmarkEnd w:id="119"/>
      <w:bookmarkStart w:id="120" w:name="_Toc16938544"/>
      <w:bookmarkStart w:id="121" w:name="_Toc513029228"/>
      <w:bookmarkStart w:id="122" w:name="_Toc20823300"/>
      <w:r>
        <w:rPr>
          <w:rFonts w:hint="eastAsia"/>
          <w:b w:val="0"/>
          <w:bCs w:val="0"/>
          <w:color w:val="auto"/>
          <w:highlight w:val="none"/>
        </w:rPr>
        <w:t>投标文件的拒收</w:t>
      </w:r>
    </w:p>
    <w:p w14:paraId="648DF57D">
      <w:pPr>
        <w:pStyle w:val="6"/>
        <w:spacing w:before="0" w:after="0" w:line="360" w:lineRule="auto"/>
        <w:ind w:firstLine="360"/>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rPr>
        <w:t>19.1 采购代理机构拒绝接收在其规定的投标截止时间后上传的任何投标文件。</w:t>
      </w:r>
    </w:p>
    <w:p w14:paraId="7E35146F">
      <w:pPr>
        <w:pStyle w:val="6"/>
        <w:spacing w:before="0" w:after="0" w:line="360" w:lineRule="auto"/>
        <w:ind w:firstLine="420"/>
        <w:rPr>
          <w:b w:val="0"/>
          <w:bCs w:val="0"/>
          <w:color w:val="auto"/>
          <w:highlight w:val="none"/>
        </w:rPr>
      </w:pPr>
      <w:r>
        <w:rPr>
          <w:rFonts w:hint="eastAsia"/>
          <w:b w:val="0"/>
          <w:bCs w:val="0"/>
          <w:color w:val="auto"/>
          <w:highlight w:val="none"/>
        </w:rPr>
        <w:t>20、投标文件的修改和撤回</w:t>
      </w:r>
      <w:bookmarkEnd w:id="120"/>
      <w:bookmarkEnd w:id="121"/>
      <w:bookmarkEnd w:id="122"/>
    </w:p>
    <w:p w14:paraId="1C47F5C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20.1 投标文件的撤回</w:t>
      </w:r>
    </w:p>
    <w:p w14:paraId="03FE340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20.1.1 电子投标文件的撤回</w:t>
      </w:r>
    </w:p>
    <w:p w14:paraId="5B95FDC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投标人可在投标截止时间前，撤回其电子投标文件，具体操作方法见《操作手册》。</w:t>
      </w:r>
    </w:p>
    <w:p w14:paraId="00C3623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20.1.2 投标人撤回电子投标文件，则认为其不再参与本项目投标活动。</w:t>
      </w:r>
    </w:p>
    <w:p w14:paraId="5AB7146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20.2 投标文件的修改</w:t>
      </w:r>
    </w:p>
    <w:p w14:paraId="02D8772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20.2.1投标人可在投标截止时间前，对其电子投标文件进行修改，具体操作方法见《操作手册》。</w:t>
      </w:r>
    </w:p>
    <w:p w14:paraId="77CEEC0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20.2.2 在投标截止时间之后，投标人不得对其电子投标文件作任何修改。</w:t>
      </w:r>
    </w:p>
    <w:p w14:paraId="0C4A3D4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20.3 在投标截止时间至招标文件中规定的投标有效期满之间的这段时间内，投标人不得撤回其投标。</w:t>
      </w:r>
      <w:bookmarkStart w:id="123" w:name="_Toc16938545"/>
      <w:bookmarkStart w:id="124" w:name="_Toc513029229"/>
      <w:bookmarkStart w:id="125" w:name="_Toc20823301"/>
      <w:bookmarkStart w:id="126" w:name="_Toc120614218"/>
    </w:p>
    <w:p w14:paraId="6418A65F">
      <w:pPr>
        <w:pStyle w:val="4"/>
        <w:spacing w:before="143" w:after="143" w:line="360" w:lineRule="auto"/>
        <w:ind w:firstLine="321"/>
        <w:rPr>
          <w:color w:val="auto"/>
          <w:highlight w:val="none"/>
        </w:rPr>
      </w:pPr>
      <w:r>
        <w:rPr>
          <w:rFonts w:hint="eastAsia"/>
          <w:color w:val="auto"/>
          <w:highlight w:val="none"/>
        </w:rPr>
        <w:t>五、开标与评标</w:t>
      </w:r>
      <w:bookmarkEnd w:id="123"/>
      <w:bookmarkEnd w:id="124"/>
      <w:bookmarkEnd w:id="125"/>
      <w:bookmarkEnd w:id="126"/>
    </w:p>
    <w:p w14:paraId="0BBDFE6D">
      <w:pPr>
        <w:pStyle w:val="6"/>
        <w:spacing w:before="0" w:after="0" w:line="500" w:lineRule="exact"/>
        <w:ind w:firstLine="560"/>
        <w:rPr>
          <w:b w:val="0"/>
          <w:bCs w:val="0"/>
          <w:color w:val="auto"/>
          <w:highlight w:val="none"/>
        </w:rPr>
      </w:pPr>
      <w:bookmarkStart w:id="127" w:name="_Toc20823302"/>
      <w:bookmarkStart w:id="128" w:name="_Toc513029230"/>
      <w:bookmarkStart w:id="129" w:name="_Toc16938546"/>
      <w:r>
        <w:rPr>
          <w:rFonts w:hint="eastAsia"/>
          <w:b w:val="0"/>
          <w:bCs w:val="0"/>
          <w:color w:val="auto"/>
          <w:highlight w:val="none"/>
        </w:rPr>
        <w:t>21、开标</w:t>
      </w:r>
      <w:bookmarkEnd w:id="127"/>
      <w:bookmarkEnd w:id="128"/>
      <w:bookmarkEnd w:id="129"/>
    </w:p>
    <w:p w14:paraId="0968F79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21.1 采购代理机构将在招标公告中规定的时间和地点组织公开开标。投标人应当按照《操作手册》规定，参加开标活动和在苏采云系统规定的时间内对投标文件进行解密。</w:t>
      </w:r>
    </w:p>
    <w:p w14:paraId="338E3FB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21.2开标仪式由采购代理机构组织。苏采云系统将自动对项目进行开标，并宣布各投标人名称和投标价格。</w:t>
      </w:r>
    </w:p>
    <w:p w14:paraId="6BB4CE1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21.3投标人在开标过程中涉及到的投标文件解密、开标结果确认等工作，应按照《操作手册》规定执行。</w:t>
      </w:r>
    </w:p>
    <w:p w14:paraId="3DED57B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21.4投标人如果对开标过程和开标记录有疑义，应当根据《操作手册》规定提出，如苏采云系统中《开标记录表》宣布后5分钟内未提出的，视同认可开标结果。</w:t>
      </w:r>
    </w:p>
    <w:p w14:paraId="0C81A317">
      <w:pPr>
        <w:spacing w:line="360" w:lineRule="auto"/>
        <w:ind w:firstLine="560"/>
        <w:rPr>
          <w:color w:val="auto"/>
          <w:highlight w:val="none"/>
        </w:rPr>
      </w:pPr>
      <w:r>
        <w:rPr>
          <w:rFonts w:hint="eastAsia" w:ascii="Arial" w:hAnsi="Arial" w:eastAsia="黑体"/>
          <w:color w:val="auto"/>
          <w:sz w:val="28"/>
          <w:szCs w:val="28"/>
          <w:highlight w:val="none"/>
        </w:rPr>
        <w:t>22、评标委员会</w:t>
      </w:r>
    </w:p>
    <w:p w14:paraId="1C18E4AC">
      <w:pPr>
        <w:pStyle w:val="44"/>
        <w:spacing w:before="0" w:beforeAutospacing="0" w:after="0" w:afterAutospacing="0" w:line="360" w:lineRule="auto"/>
        <w:ind w:firstLine="480"/>
        <w:rPr>
          <w:rFonts w:hint="eastAsia"/>
          <w:color w:val="auto"/>
          <w:highlight w:val="none"/>
        </w:rPr>
      </w:pPr>
      <w:r>
        <w:rPr>
          <w:rFonts w:hint="eastAsia"/>
          <w:color w:val="auto"/>
          <w:highlight w:val="none"/>
        </w:rPr>
        <w:t>22.1 开标后，采购代理机构将立即组织评标委员会（以下简称评委会）进行评标。</w:t>
      </w:r>
    </w:p>
    <w:p w14:paraId="1B664253">
      <w:pPr>
        <w:pStyle w:val="44"/>
        <w:spacing w:before="0" w:beforeAutospacing="0" w:after="0" w:afterAutospacing="0" w:line="360" w:lineRule="auto"/>
        <w:ind w:firstLine="480"/>
        <w:rPr>
          <w:rFonts w:hint="eastAsia"/>
          <w:color w:val="auto"/>
          <w:highlight w:val="none"/>
        </w:rPr>
      </w:pPr>
      <w:r>
        <w:rPr>
          <w:rFonts w:hint="eastAsia"/>
          <w:color w:val="auto"/>
          <w:highlight w:val="none"/>
        </w:rPr>
        <w:t>22.2 评委会由采购人代表和有关技术、经济等方面的专家组成，且人员构成符合政府采购有关规定。</w:t>
      </w:r>
    </w:p>
    <w:p w14:paraId="2B49561C">
      <w:pPr>
        <w:pStyle w:val="44"/>
        <w:spacing w:before="0" w:beforeAutospacing="0" w:after="0" w:afterAutospacing="0" w:line="360" w:lineRule="auto"/>
        <w:ind w:firstLine="480"/>
        <w:rPr>
          <w:rFonts w:hint="eastAsia"/>
          <w:color w:val="auto"/>
          <w:highlight w:val="none"/>
        </w:rPr>
      </w:pPr>
      <w:r>
        <w:rPr>
          <w:rFonts w:hint="eastAsia"/>
          <w:color w:val="auto"/>
          <w:highlight w:val="none"/>
        </w:rPr>
        <w:t>22.3评委会独立工作，负责评审所有投标文件并确定中标候选人。</w:t>
      </w:r>
    </w:p>
    <w:p w14:paraId="26A424D5">
      <w:pPr>
        <w:pStyle w:val="6"/>
        <w:spacing w:before="0" w:after="0" w:line="360" w:lineRule="auto"/>
        <w:ind w:firstLine="420"/>
        <w:rPr>
          <w:b w:val="0"/>
          <w:bCs w:val="0"/>
          <w:color w:val="auto"/>
          <w:highlight w:val="none"/>
        </w:rPr>
      </w:pPr>
      <w:r>
        <w:rPr>
          <w:rFonts w:hint="eastAsia"/>
          <w:b w:val="0"/>
          <w:bCs w:val="0"/>
          <w:color w:val="auto"/>
          <w:highlight w:val="none"/>
        </w:rPr>
        <w:t>23、评标过程的保密与公正</w:t>
      </w:r>
    </w:p>
    <w:p w14:paraId="4E5FE61A">
      <w:pPr>
        <w:spacing w:line="500" w:lineRule="exact"/>
        <w:ind w:firstLine="480"/>
        <w:rPr>
          <w:rFonts w:hint="eastAsia" w:ascii="宋体" w:hAnsi="宋体"/>
          <w:color w:val="auto"/>
          <w:sz w:val="24"/>
          <w:highlight w:val="none"/>
        </w:rPr>
      </w:pPr>
      <w:r>
        <w:rPr>
          <w:rFonts w:hint="eastAsia" w:ascii="宋体" w:hAnsi="宋体"/>
          <w:color w:val="auto"/>
          <w:sz w:val="24"/>
          <w:highlight w:val="none"/>
        </w:rPr>
        <w:t>23.1凡是与审查、澄清、评价和比较投标的有关资料以及授标建议等，采购人、评委、采购代理机构均不得向投标人或与评标无关的其他人员透露。</w:t>
      </w:r>
    </w:p>
    <w:p w14:paraId="5F42007A">
      <w:pPr>
        <w:spacing w:line="500" w:lineRule="exact"/>
        <w:ind w:firstLine="480"/>
        <w:rPr>
          <w:rFonts w:hint="eastAsia" w:ascii="宋体" w:hAnsi="宋体"/>
          <w:color w:val="auto"/>
          <w:sz w:val="24"/>
          <w:highlight w:val="none"/>
        </w:rPr>
      </w:pPr>
      <w:r>
        <w:rPr>
          <w:rFonts w:hint="eastAsia" w:ascii="宋体" w:hAnsi="宋体"/>
          <w:color w:val="auto"/>
          <w:sz w:val="24"/>
          <w:highlight w:val="none"/>
        </w:rPr>
        <w:t>23.2在评标过程中，投标人不得以任何行为影响评标过程，否则其投标文件将被作为无效投标文件。</w:t>
      </w:r>
    </w:p>
    <w:p w14:paraId="07DE2F68">
      <w:pPr>
        <w:spacing w:line="500" w:lineRule="exact"/>
        <w:ind w:firstLine="480"/>
        <w:rPr>
          <w:rFonts w:hint="eastAsia" w:ascii="宋体" w:hAnsi="宋体"/>
          <w:color w:val="auto"/>
          <w:sz w:val="24"/>
          <w:highlight w:val="none"/>
        </w:rPr>
      </w:pPr>
      <w:r>
        <w:rPr>
          <w:rFonts w:hint="eastAsia" w:ascii="宋体" w:hAnsi="宋体"/>
          <w:color w:val="auto"/>
          <w:sz w:val="24"/>
          <w:highlight w:val="none"/>
        </w:rPr>
        <w:t>23.3 采购代理机构和评标委员会不向未中标的投标人解释未中标原因，也不公布评标过程中的相关细节。</w:t>
      </w:r>
    </w:p>
    <w:p w14:paraId="6CDBD19E">
      <w:pPr>
        <w:spacing w:line="360" w:lineRule="auto"/>
        <w:ind w:firstLine="560"/>
        <w:rPr>
          <w:rFonts w:ascii="Arial" w:hAnsi="Arial" w:eastAsia="黑体"/>
          <w:color w:val="auto"/>
          <w:sz w:val="28"/>
          <w:szCs w:val="28"/>
          <w:highlight w:val="none"/>
        </w:rPr>
      </w:pPr>
      <w:r>
        <w:rPr>
          <w:rFonts w:hint="eastAsia" w:ascii="Arial" w:hAnsi="Arial" w:eastAsia="黑体"/>
          <w:color w:val="auto"/>
          <w:sz w:val="28"/>
          <w:szCs w:val="28"/>
          <w:highlight w:val="none"/>
        </w:rPr>
        <w:t>24．投标文件的澄清</w:t>
      </w:r>
    </w:p>
    <w:p w14:paraId="7D96B792">
      <w:pPr>
        <w:spacing w:line="500" w:lineRule="exact"/>
        <w:ind w:firstLine="480"/>
        <w:rPr>
          <w:rFonts w:hint="eastAsia" w:ascii="宋体" w:hAnsi="宋体"/>
          <w:color w:val="auto"/>
          <w:sz w:val="24"/>
          <w:highlight w:val="none"/>
        </w:rPr>
      </w:pPr>
      <w:r>
        <w:rPr>
          <w:rFonts w:hint="eastAsia" w:ascii="宋体" w:hAnsi="宋体"/>
          <w:color w:val="auto"/>
          <w:sz w:val="24"/>
          <w:highlight w:val="none"/>
        </w:rPr>
        <w:t>24.1评标期间，评委会对投标文件中含义不明确、同类问题表述不一致或者有明显文字和计算错误的内容，有权要求投标人作出必要的澄清、说明或者补正。</w:t>
      </w:r>
    </w:p>
    <w:p w14:paraId="312CF3E9">
      <w:pPr>
        <w:spacing w:line="500" w:lineRule="exact"/>
        <w:ind w:firstLine="480"/>
        <w:rPr>
          <w:rFonts w:hint="eastAsia" w:ascii="宋体" w:hAnsi="宋体"/>
          <w:color w:val="auto"/>
          <w:sz w:val="24"/>
          <w:highlight w:val="none"/>
        </w:rPr>
      </w:pPr>
      <w:r>
        <w:rPr>
          <w:rFonts w:hint="eastAsia" w:ascii="宋体" w:hAnsi="宋体"/>
          <w:color w:val="auto"/>
          <w:sz w:val="24"/>
          <w:highlight w:val="none"/>
        </w:rPr>
        <w:t>投标人的澄清、说明或者补正不得超出投标文件的范围或者改变投标文件的实质性内容。</w:t>
      </w:r>
    </w:p>
    <w:p w14:paraId="23FB00BA">
      <w:pPr>
        <w:spacing w:line="500" w:lineRule="exact"/>
        <w:ind w:firstLine="480"/>
        <w:rPr>
          <w:rFonts w:hint="eastAsia" w:ascii="宋体" w:hAnsi="宋体"/>
          <w:color w:val="auto"/>
          <w:sz w:val="24"/>
          <w:highlight w:val="none"/>
        </w:rPr>
      </w:pPr>
      <w:r>
        <w:rPr>
          <w:rFonts w:hint="eastAsia" w:ascii="宋体" w:hAnsi="宋体"/>
          <w:color w:val="auto"/>
          <w:sz w:val="24"/>
          <w:highlight w:val="none"/>
        </w:rPr>
        <w:t>评标委员会并非对每个投标人都做澄清要求。</w:t>
      </w:r>
    </w:p>
    <w:p w14:paraId="716BBEC0">
      <w:pPr>
        <w:spacing w:line="500" w:lineRule="exact"/>
        <w:ind w:firstLine="480"/>
        <w:rPr>
          <w:rFonts w:hint="eastAsia" w:ascii="宋体" w:hAnsi="宋体"/>
          <w:color w:val="auto"/>
          <w:sz w:val="24"/>
          <w:highlight w:val="none"/>
        </w:rPr>
      </w:pPr>
      <w:r>
        <w:rPr>
          <w:rFonts w:hint="eastAsia" w:ascii="宋体" w:hAnsi="宋体"/>
          <w:color w:val="auto"/>
          <w:sz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D075409">
      <w:pPr>
        <w:spacing w:line="500" w:lineRule="exact"/>
        <w:ind w:firstLine="480"/>
        <w:rPr>
          <w:rFonts w:hint="eastAsia" w:ascii="宋体" w:hAnsi="宋体"/>
          <w:color w:val="auto"/>
          <w:sz w:val="24"/>
          <w:highlight w:val="none"/>
        </w:rPr>
      </w:pPr>
      <w:r>
        <w:rPr>
          <w:rFonts w:hint="eastAsia" w:ascii="宋体" w:hAnsi="宋体"/>
          <w:color w:val="auto"/>
          <w:sz w:val="24"/>
          <w:highlight w:val="none"/>
        </w:rPr>
        <w:t>24.3 接到评委会澄清、说明和补正要求的投标人如未按规定做出澄清、说明和补正，其风险由投标人自行承担。</w:t>
      </w:r>
    </w:p>
    <w:p w14:paraId="30E43AFC">
      <w:pPr>
        <w:pStyle w:val="6"/>
        <w:spacing w:before="0" w:after="0" w:line="360" w:lineRule="auto"/>
        <w:ind w:firstLine="420"/>
        <w:rPr>
          <w:b w:val="0"/>
          <w:bCs w:val="0"/>
          <w:color w:val="auto"/>
          <w:highlight w:val="none"/>
        </w:rPr>
      </w:pPr>
      <w:r>
        <w:rPr>
          <w:rFonts w:hint="eastAsia"/>
          <w:b w:val="0"/>
          <w:bCs w:val="0"/>
          <w:color w:val="auto"/>
          <w:highlight w:val="none"/>
        </w:rPr>
        <w:t>25、对投标文件的初审</w:t>
      </w:r>
    </w:p>
    <w:p w14:paraId="18158FE3">
      <w:pPr>
        <w:spacing w:line="360" w:lineRule="auto"/>
        <w:ind w:firstLine="480"/>
        <w:rPr>
          <w:rFonts w:hint="eastAsia" w:ascii="宋体" w:hAnsi="宋体"/>
          <w:bCs/>
          <w:color w:val="auto"/>
          <w:sz w:val="24"/>
          <w:highlight w:val="none"/>
        </w:rPr>
      </w:pPr>
      <w:bookmarkStart w:id="130" w:name="_Toc513029235"/>
      <w:bookmarkStart w:id="131" w:name="_Toc16938551"/>
      <w:bookmarkStart w:id="132" w:name="_Toc20823307"/>
      <w:bookmarkStart w:id="133" w:name="_Toc120614219"/>
      <w:r>
        <w:rPr>
          <w:rFonts w:ascii="宋体" w:hAnsi="宋体"/>
          <w:bCs/>
          <w:color w:val="auto"/>
          <w:sz w:val="24"/>
          <w:highlight w:val="none"/>
        </w:rPr>
        <w:t>2</w:t>
      </w:r>
      <w:r>
        <w:rPr>
          <w:rFonts w:hint="eastAsia" w:ascii="宋体" w:hAnsi="宋体"/>
          <w:bCs/>
          <w:color w:val="auto"/>
          <w:sz w:val="24"/>
          <w:highlight w:val="none"/>
        </w:rPr>
        <w:t>5</w:t>
      </w:r>
      <w:r>
        <w:rPr>
          <w:rFonts w:ascii="宋体" w:hAnsi="宋体"/>
          <w:bCs/>
          <w:color w:val="auto"/>
          <w:sz w:val="24"/>
          <w:highlight w:val="none"/>
        </w:rPr>
        <w:t>、对投标文件的初审</w:t>
      </w:r>
    </w:p>
    <w:p w14:paraId="6A205A2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25.1投标文件初审分为资格审查和符合性审查。</w:t>
      </w:r>
    </w:p>
    <w:p w14:paraId="077FA2D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25.1.1 资格审查：依据法律法规和招标文件的规定，由采购人对投标文件中的资格证明文件进行审查。资格审查的结论，采购人以书面形式向评委会进行反馈。</w:t>
      </w:r>
    </w:p>
    <w:p w14:paraId="603F2B2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w:t>
      </w:r>
      <w:r>
        <w:rPr>
          <w:rFonts w:hint="eastAsia" w:ascii="宋体" w:hAnsi="宋体"/>
          <w:bCs/>
          <w:color w:val="auto"/>
          <w:sz w:val="24"/>
          <w:highlight w:val="none"/>
          <w:lang w:eastAsia="zh-CN"/>
        </w:rPr>
        <w:t>，</w:t>
      </w:r>
      <w:r>
        <w:rPr>
          <w:rFonts w:hint="eastAsia" w:ascii="宋体" w:hAnsi="宋体"/>
          <w:bCs/>
          <w:color w:val="auto"/>
          <w:sz w:val="24"/>
          <w:highlight w:val="none"/>
        </w:rPr>
        <w:t>查询结果留存并归档。</w:t>
      </w:r>
    </w:p>
    <w:p w14:paraId="20215FD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w:t>
      </w:r>
      <w:r>
        <w:rPr>
          <w:rFonts w:hint="eastAsia" w:ascii="宋体" w:hAnsi="宋体"/>
          <w:bCs/>
          <w:color w:val="auto"/>
          <w:sz w:val="24"/>
          <w:highlight w:val="none"/>
          <w:lang w:eastAsia="zh-CN"/>
        </w:rPr>
        <w:t>，</w:t>
      </w:r>
      <w:r>
        <w:rPr>
          <w:rFonts w:hint="eastAsia" w:ascii="宋体" w:hAnsi="宋体"/>
          <w:bCs/>
          <w:color w:val="auto"/>
          <w:sz w:val="24"/>
          <w:highlight w:val="none"/>
        </w:rPr>
        <w:t>联合体成员中任何一方存在不良信用记录的，视同联合体存在不良应用记录。</w:t>
      </w:r>
    </w:p>
    <w:p w14:paraId="67DD784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25.1.2 符合性审查：依据招标文件的规定，由评委会从投标文件的有效性、完整性和对招标文件的响应程度进行审查，以确定是否对招标文件的实质性要求作出响应。</w:t>
      </w:r>
    </w:p>
    <w:p w14:paraId="3710A92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25.1.3 未通过资格审查或符合性审查的投标人，采购代理机构将在苏采云系统中告知未通过资格审查或符合性审查的原因，评审结束后，采购代理机构将不再告知未通过资格审查或符合性审查的原因。</w:t>
      </w:r>
    </w:p>
    <w:p w14:paraId="5AE4D61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623AFCF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4A2073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25.3如果投标文件实质上没有响应招标文件的要求，评委会将予以拒绝，投标人不得通过修改或撤销不合要求的偏离或保留而使其投标成为实质性响应的投标。</w:t>
      </w:r>
    </w:p>
    <w:p w14:paraId="792D4C8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25.4评委会将对确定为实质性响应的投标进行进一步审核，看其是否有计算上或累加上的算术错误，修正错误的原则如下：</w:t>
      </w:r>
    </w:p>
    <w:p w14:paraId="2D040C9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0D6CD62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3D30656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7EEB6B1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3ED427D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691A51A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490D8CD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25.6投标人在开、评标全过程中应保持通讯畅通，及时登录苏采云系统查阅、答复相关信息，并安排专人与采购代理机构及评标委员会联系。</w:t>
      </w:r>
    </w:p>
    <w:p w14:paraId="4DCD417F">
      <w:pPr>
        <w:pStyle w:val="6"/>
        <w:spacing w:before="0" w:after="0" w:line="360" w:lineRule="auto"/>
        <w:ind w:firstLine="420"/>
        <w:rPr>
          <w:b w:val="0"/>
          <w:bCs w:val="0"/>
          <w:color w:val="auto"/>
          <w:highlight w:val="none"/>
        </w:rPr>
      </w:pPr>
      <w:r>
        <w:rPr>
          <w:rFonts w:hint="eastAsia"/>
          <w:b w:val="0"/>
          <w:bCs w:val="0"/>
          <w:color w:val="auto"/>
          <w:highlight w:val="none"/>
        </w:rPr>
        <w:t>26、无效投标条款和废标条款</w:t>
      </w:r>
    </w:p>
    <w:p w14:paraId="63B989C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26.1无效投标条款</w:t>
      </w:r>
    </w:p>
    <w:p w14:paraId="2058C03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 投标人在苏采云系统规定的时间内未成功解密电子投标文件的。</w:t>
      </w:r>
    </w:p>
    <w:p w14:paraId="51A97FD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 投标人未按照招标文件要求上传电子投标文件的。</w:t>
      </w:r>
    </w:p>
    <w:p w14:paraId="206FA6A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26.1.3同一投标人提交两个（含两个）以上不同的投标报价的。</w:t>
      </w:r>
    </w:p>
    <w:p w14:paraId="140E54C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26.1.4投标人不具备招标文件中规定资格要求的。</w:t>
      </w:r>
    </w:p>
    <w:p w14:paraId="7ADE8C5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26.1.5投标人的报价超过了采购预算或最高限价的。</w:t>
      </w:r>
    </w:p>
    <w:p w14:paraId="41CD7D1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26.1.6未通过符合性审查的。</w:t>
      </w:r>
    </w:p>
    <w:p w14:paraId="523B2ED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26.1.7不符合招标文件中规定的实质性要求和条件的。</w:t>
      </w:r>
    </w:p>
    <w:p w14:paraId="63EA1EF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CA4C81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26.1.9  投标文件含有采购人不能接受的附加条件的。</w:t>
      </w:r>
    </w:p>
    <w:p w14:paraId="181FAE76">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26.1.10 异常低价投标（响应）审查</w:t>
      </w:r>
    </w:p>
    <w:p w14:paraId="76504FC5">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（一）评审过程中出现下列情形之一的，评审委员会应当启动异常低价投标（响应）审查程序：</w:t>
      </w:r>
    </w:p>
    <w:p w14:paraId="645F5834">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1．投标（响应）报价低于采购项目预算50% 的，即投标（响应）报价&lt;采购项目预算×50%；</w:t>
      </w:r>
    </w:p>
    <w:p w14:paraId="14527800">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2．投标（响应）报价低于采购项目最高限价45%的，即投标（响应）报价&lt;采购项目最高限价×45%；</w:t>
      </w:r>
    </w:p>
    <w:p w14:paraId="2E5067F5">
      <w:pPr>
        <w:spacing w:line="360" w:lineRule="auto"/>
        <w:ind w:firstLine="480" w:firstLineChars="200"/>
        <w:rPr>
          <w:rFonts w:hint="eastAsia" w:ascii="宋体" w:hAnsi="宋体"/>
          <w:bCs/>
          <w:color w:val="auto"/>
          <w:sz w:val="24"/>
          <w:highlight w:val="none"/>
        </w:rPr>
      </w:pPr>
      <w:r>
        <w:rPr>
          <w:rFonts w:hint="eastAsia" w:ascii="宋体" w:hAnsi="宋体"/>
          <w:bCs/>
          <w:color w:val="auto"/>
          <w:sz w:val="24"/>
          <w:highlight w:val="none"/>
        </w:rPr>
        <w:t>3．评审委员会认定的供应商报价过低、有可能影响产品质量或者不能诚信履约的其他情形。</w:t>
      </w:r>
    </w:p>
    <w:p w14:paraId="7166343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F4D538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35DD95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26.1.12 投标文件未按照招标文件要求加盖CA电子公章的。</w:t>
      </w:r>
    </w:p>
    <w:p w14:paraId="0A87B8A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26.1.13其他法律、法规及本招标文件规定的属无效投标的情形。</w:t>
      </w:r>
    </w:p>
    <w:p w14:paraId="4D21275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26.2废标条款</w:t>
      </w:r>
    </w:p>
    <w:p w14:paraId="52CB58C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w:t>
      </w:r>
    </w:p>
    <w:p w14:paraId="12AEEED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26.2.2出现影响采购公正的违法、违规行为的。</w:t>
      </w:r>
    </w:p>
    <w:p w14:paraId="3AD7212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739A9B3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141645D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26.2.5 因苏采云系统系统故障原因造成开标不成功的。</w:t>
      </w:r>
    </w:p>
    <w:p w14:paraId="4881636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30C10DC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E64E2D8">
      <w:pPr>
        <w:pStyle w:val="6"/>
        <w:spacing w:before="0" w:after="0" w:line="360" w:lineRule="auto"/>
        <w:ind w:firstLine="482"/>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t>六、</w:t>
      </w:r>
      <w:bookmarkEnd w:id="130"/>
      <w:bookmarkEnd w:id="131"/>
      <w:bookmarkEnd w:id="132"/>
      <w:r>
        <w:rPr>
          <w:rFonts w:hint="eastAsia" w:ascii="宋体" w:hAnsi="宋体" w:eastAsia="宋体" w:cs="宋体"/>
          <w:color w:val="auto"/>
          <w:sz w:val="32"/>
          <w:szCs w:val="32"/>
          <w:highlight w:val="none"/>
        </w:rPr>
        <w:t>定标</w:t>
      </w:r>
      <w:bookmarkEnd w:id="133"/>
      <w:bookmarkStart w:id="134" w:name="_Toc16938554"/>
      <w:bookmarkEnd w:id="134"/>
      <w:bookmarkStart w:id="135" w:name="_Toc20823310"/>
      <w:bookmarkEnd w:id="135"/>
      <w:bookmarkStart w:id="136" w:name="_Toc513029238"/>
      <w:bookmarkEnd w:id="136"/>
    </w:p>
    <w:p w14:paraId="18BE4666">
      <w:pPr>
        <w:pStyle w:val="6"/>
        <w:spacing w:before="0" w:after="0" w:line="360" w:lineRule="auto"/>
        <w:ind w:firstLine="420"/>
        <w:rPr>
          <w:b w:val="0"/>
          <w:bCs w:val="0"/>
          <w:color w:val="auto"/>
          <w:highlight w:val="none"/>
        </w:rPr>
      </w:pPr>
      <w:r>
        <w:rPr>
          <w:rFonts w:hint="eastAsia"/>
          <w:b w:val="0"/>
          <w:bCs w:val="0"/>
          <w:color w:val="auto"/>
          <w:highlight w:val="none"/>
        </w:rPr>
        <w:t>27、确定中标单位</w:t>
      </w:r>
    </w:p>
    <w:p w14:paraId="369E694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 xml:space="preserve">27.1中标候选人的选取原则和数量见招标文件第五章规定。 </w:t>
      </w:r>
    </w:p>
    <w:p w14:paraId="5CDCF5F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27.2 采购人应根据评委会推荐的中标候选人确定中标人。</w:t>
      </w:r>
    </w:p>
    <w:p w14:paraId="36EC997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27.3 采购代理机构将在“中国政府采购网”、“江苏政府采购网”、“盐城市政府采购网”发布中标公告，公告期限为1个工作日。</w:t>
      </w:r>
    </w:p>
    <w:p w14:paraId="6477D92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27.4若有充分证据证明，中标人出现下列情况之一的，一经查实，将被取消中标资格：</w:t>
      </w:r>
    </w:p>
    <w:p w14:paraId="64349C9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27.4.1提供虚假材料谋取中标的。</w:t>
      </w:r>
    </w:p>
    <w:p w14:paraId="77FB42C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27.4.2向采购人、采购代理机构行贿或者提供其他不正当利益的。</w:t>
      </w:r>
    </w:p>
    <w:p w14:paraId="43EC884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27.4.3属于本文件规定的无效条件，但在评标过程中又未被评委会发现的。</w:t>
      </w:r>
    </w:p>
    <w:p w14:paraId="051AA39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27.4.4与采购人或者其他供应商恶意串通的。</w:t>
      </w:r>
    </w:p>
    <w:p w14:paraId="7573E2C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27.4.5采取不正当手段诋毁、排挤其他供应商的。</w:t>
      </w:r>
    </w:p>
    <w:p w14:paraId="0CB1AA6D">
      <w:pPr>
        <w:spacing w:line="360" w:lineRule="auto"/>
        <w:ind w:firstLine="480"/>
        <w:rPr>
          <w:rFonts w:hint="eastAsia" w:ascii="宋体" w:hAnsi="宋体"/>
          <w:bCs/>
          <w:color w:val="auto"/>
          <w:sz w:val="24"/>
          <w:highlight w:val="none"/>
        </w:rPr>
      </w:pPr>
      <w:bookmarkStart w:id="137" w:name="_Toc200451960"/>
      <w:r>
        <w:rPr>
          <w:rFonts w:hint="eastAsia" w:ascii="宋体" w:hAnsi="宋体"/>
          <w:bCs/>
          <w:color w:val="auto"/>
          <w:sz w:val="24"/>
          <w:highlight w:val="none"/>
        </w:rPr>
        <w:t>27.5.</w:t>
      </w:r>
      <w:r>
        <w:rPr>
          <w:rFonts w:ascii="宋体" w:hAnsi="宋体"/>
          <w:bCs/>
          <w:color w:val="auto"/>
          <w:sz w:val="24"/>
          <w:highlight w:val="none"/>
        </w:rPr>
        <w:t>有下列情形之一的，视为投标人串通投标，投标无效：</w:t>
      </w:r>
      <w:bookmarkEnd w:id="137"/>
    </w:p>
    <w:p w14:paraId="1F250BB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27.5.1不同投标人的投标文件由同一单位或者个人编制；</w:t>
      </w:r>
    </w:p>
    <w:p w14:paraId="20D95BE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27.5.2不同投标人委托同一单位或者个人办理投标事宜；</w:t>
      </w:r>
    </w:p>
    <w:p w14:paraId="739A8EF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27.5.3 不同投标人的投标文件载明的项目管理成员或者联系人员为同一人；</w:t>
      </w:r>
    </w:p>
    <w:p w14:paraId="66BEE87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27.5.4不同投标人的投标文件异常一致或者投标报价呈规律性差异。</w:t>
      </w:r>
    </w:p>
    <w:p w14:paraId="0C731B55">
      <w:pPr>
        <w:pStyle w:val="6"/>
        <w:spacing w:before="0" w:after="0" w:line="360" w:lineRule="auto"/>
        <w:ind w:firstLine="420"/>
        <w:rPr>
          <w:b w:val="0"/>
          <w:bCs w:val="0"/>
          <w:color w:val="auto"/>
          <w:highlight w:val="none"/>
        </w:rPr>
      </w:pPr>
      <w:r>
        <w:rPr>
          <w:rFonts w:hint="eastAsia"/>
          <w:b w:val="0"/>
          <w:bCs w:val="0"/>
          <w:color w:val="auto"/>
          <w:highlight w:val="none"/>
        </w:rPr>
        <w:t>28、质疑处理</w:t>
      </w:r>
    </w:p>
    <w:p w14:paraId="4A47616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28.1 提出质疑的供应商应当是参与所质疑项目采购活动的供应商。潜在供应商依法获取其可质疑的采购文件的，可以对采购文件提出质疑。</w:t>
      </w:r>
    </w:p>
    <w:p w14:paraId="1440B39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327DCD6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28.2.1</w:t>
      </w:r>
      <w:r>
        <w:rPr>
          <w:rFonts w:ascii="宋体" w:hAnsi="宋体"/>
          <w:bCs/>
          <w:color w:val="auto"/>
          <w:sz w:val="24"/>
          <w:highlight w:val="none"/>
        </w:rPr>
        <w:t>对可以质疑的采购文件提出质疑的，为收到采购文件之日或者采购文件公告期限届满之日；</w:t>
      </w:r>
    </w:p>
    <w:p w14:paraId="4AD3BEA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28.2.2</w:t>
      </w:r>
      <w:r>
        <w:rPr>
          <w:rFonts w:ascii="宋体" w:hAnsi="宋体"/>
          <w:bCs/>
          <w:color w:val="auto"/>
          <w:sz w:val="24"/>
          <w:highlight w:val="none"/>
        </w:rPr>
        <w:t>对采购过程提出质疑的，为各采购程序环节结束之日；</w:t>
      </w:r>
    </w:p>
    <w:p w14:paraId="5640CC1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28.2.3</w:t>
      </w:r>
      <w:r>
        <w:rPr>
          <w:rFonts w:ascii="宋体" w:hAnsi="宋体"/>
          <w:bCs/>
          <w:color w:val="auto"/>
          <w:sz w:val="24"/>
          <w:highlight w:val="none"/>
        </w:rPr>
        <w:t>对中标或者成交结果提出质疑的，为中标或者成交结果公告期限届满之日。</w:t>
      </w:r>
    </w:p>
    <w:p w14:paraId="15EFE90B">
      <w:pPr>
        <w:spacing w:line="360" w:lineRule="auto"/>
        <w:ind w:firstLine="480"/>
        <w:rPr>
          <w:rFonts w:hint="eastAsia" w:ascii="宋体" w:hAnsi="宋体"/>
          <w:bCs/>
          <w:color w:val="auto"/>
          <w:sz w:val="24"/>
          <w:highlight w:val="none"/>
        </w:rPr>
      </w:pPr>
      <w:r>
        <w:rPr>
          <w:rFonts w:ascii="宋体" w:hAnsi="宋体"/>
          <w:bCs/>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23803FC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60B36E7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28.4 采购人及采购代理机构只接收以纸质原件形式送达的质疑。</w:t>
      </w:r>
    </w:p>
    <w:p w14:paraId="212B70F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28.5 以下情形的质疑不予受理</w:t>
      </w:r>
    </w:p>
    <w:p w14:paraId="2058007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28.5.1 内容不符合《政府采购质疑和投诉办法》第十二条规定的质疑。</w:t>
      </w:r>
    </w:p>
    <w:p w14:paraId="6B99DE1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28.5.2 超出政府采购法定期限的质疑。</w:t>
      </w:r>
    </w:p>
    <w:p w14:paraId="4CFB989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28.5.3 以传真、电子邮件等方式递交的非原件形式的质疑。</w:t>
      </w:r>
    </w:p>
    <w:p w14:paraId="34811BF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28.5.4 未参加投标活动的供应商或在投标活动中自身权益未受到损害的供应商所提出的质疑。</w:t>
      </w:r>
    </w:p>
    <w:p w14:paraId="6EEA711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28.5.5供应商组成联合体参加投标，联合体中任何一方或多方未按要求签字、盖章、加盖公章的质疑。</w:t>
      </w:r>
    </w:p>
    <w:p w14:paraId="47078CE9">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1E624EB">
      <w:pPr>
        <w:pStyle w:val="6"/>
        <w:spacing w:before="0" w:after="0" w:line="360" w:lineRule="auto"/>
        <w:ind w:firstLine="420"/>
        <w:rPr>
          <w:b w:val="0"/>
          <w:bCs w:val="0"/>
          <w:color w:val="auto"/>
          <w:highlight w:val="none"/>
        </w:rPr>
      </w:pPr>
      <w:r>
        <w:rPr>
          <w:rFonts w:hint="eastAsia"/>
          <w:b w:val="0"/>
          <w:bCs w:val="0"/>
          <w:color w:val="auto"/>
          <w:highlight w:val="none"/>
        </w:rPr>
        <w:t>29、中标通知书</w:t>
      </w:r>
    </w:p>
    <w:p w14:paraId="4BEED553">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29.l中标结果确定后，采购人将向中标人发出中标通知书。请中标人在中标结果公告届满之日起30日内</w:t>
      </w:r>
      <w:r>
        <w:rPr>
          <w:rFonts w:hint="eastAsia" w:ascii="宋体" w:hAnsi="宋体"/>
          <w:bCs/>
          <w:color w:val="auto"/>
          <w:sz w:val="24"/>
          <w:highlight w:val="none"/>
          <w:lang w:eastAsia="zh-CN"/>
        </w:rPr>
        <w:t>，</w:t>
      </w:r>
      <w:r>
        <w:rPr>
          <w:rFonts w:hint="eastAsia" w:ascii="宋体" w:hAnsi="宋体"/>
          <w:bCs/>
          <w:color w:val="auto"/>
          <w:sz w:val="24"/>
          <w:highlight w:val="none"/>
        </w:rPr>
        <w:t>使用CA数字证书登录苏采云系统及时下载中标通知书。因系统存储空间有限，自中标结果公告届满之日起30日后，苏采云系统不再保证提供下载中标通知书服务</w:t>
      </w:r>
      <w:r>
        <w:rPr>
          <w:rFonts w:hint="eastAsia" w:ascii="宋体" w:hAnsi="宋体"/>
          <w:bCs/>
          <w:color w:val="auto"/>
          <w:sz w:val="24"/>
          <w:highlight w:val="none"/>
          <w:lang w:eastAsia="zh-CN"/>
        </w:rPr>
        <w:t>，</w:t>
      </w:r>
      <w:r>
        <w:rPr>
          <w:rFonts w:hint="eastAsia" w:ascii="宋体" w:hAnsi="宋体"/>
          <w:bCs/>
          <w:color w:val="auto"/>
          <w:sz w:val="24"/>
          <w:highlight w:val="none"/>
        </w:rPr>
        <w:t>因未及时下载而造成的不利后果由中标人自行承担。</w:t>
      </w:r>
    </w:p>
    <w:p w14:paraId="5BE8D34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29.2中标通知书将是合同的一个组成部分。对采购人和中标供应商均具有法律效力。中标通知书发出后，采购人改变中标结果的，或者中标供应商放弃中标项目的，应当依法承担法律责任。</w:t>
      </w:r>
    </w:p>
    <w:p w14:paraId="2E9C6461">
      <w:pPr>
        <w:pStyle w:val="4"/>
        <w:spacing w:before="143" w:after="143" w:line="360" w:lineRule="auto"/>
        <w:ind w:firstLine="321"/>
        <w:rPr>
          <w:color w:val="auto"/>
          <w:highlight w:val="none"/>
        </w:rPr>
      </w:pPr>
      <w:r>
        <w:rPr>
          <w:rFonts w:hint="eastAsia"/>
          <w:color w:val="auto"/>
          <w:highlight w:val="none"/>
        </w:rPr>
        <w:t>七、</w:t>
      </w:r>
      <w:r>
        <w:rPr>
          <w:color w:val="auto"/>
          <w:szCs w:val="32"/>
          <w:highlight w:val="none"/>
        </w:rPr>
        <w:t>授予合同</w:t>
      </w:r>
    </w:p>
    <w:p w14:paraId="582A6719">
      <w:pPr>
        <w:pStyle w:val="6"/>
        <w:spacing w:before="0" w:after="0" w:line="360" w:lineRule="auto"/>
        <w:ind w:firstLine="420"/>
        <w:rPr>
          <w:b w:val="0"/>
          <w:bCs w:val="0"/>
          <w:color w:val="auto"/>
          <w:highlight w:val="none"/>
        </w:rPr>
      </w:pPr>
      <w:r>
        <w:rPr>
          <w:rFonts w:hint="eastAsia"/>
          <w:b w:val="0"/>
          <w:bCs w:val="0"/>
          <w:color w:val="auto"/>
          <w:highlight w:val="none"/>
        </w:rPr>
        <w:t>30. 签订合同</w:t>
      </w:r>
    </w:p>
    <w:p w14:paraId="3A0A70BC">
      <w:pPr>
        <w:pStyle w:val="266"/>
        <w:rPr>
          <w:rFonts w:hint="eastAsia"/>
          <w:color w:val="auto"/>
          <w:highlight w:val="none"/>
        </w:rPr>
      </w:pPr>
      <w:r>
        <w:rPr>
          <w:rFonts w:hint="eastAsia"/>
          <w:color w:val="auto"/>
          <w:highlight w:val="none"/>
        </w:rPr>
        <w:t>30.l中标人应当在中标通知书发出之日起三十日内，按照招标文件确定的事项与采购人签订政府采购合同。</w:t>
      </w:r>
    </w:p>
    <w:p w14:paraId="297E97EE">
      <w:pPr>
        <w:pStyle w:val="266"/>
        <w:rPr>
          <w:rFonts w:hint="eastAsia"/>
          <w:color w:val="auto"/>
          <w:highlight w:val="none"/>
        </w:rPr>
      </w:pPr>
      <w:r>
        <w:rPr>
          <w:rFonts w:hint="eastAsia"/>
          <w:color w:val="auto"/>
          <w:highlight w:val="none"/>
        </w:rPr>
        <w:t>30.2招标文件、中标人的投标文件及招标过程中有关澄清、承诺文件均应作为合同附件。</w:t>
      </w:r>
    </w:p>
    <w:p w14:paraId="5D6BCA3D">
      <w:pPr>
        <w:pStyle w:val="266"/>
        <w:rPr>
          <w:rFonts w:hint="eastAsia"/>
          <w:color w:val="auto"/>
          <w:highlight w:val="none"/>
        </w:rPr>
      </w:pPr>
      <w:r>
        <w:rPr>
          <w:rFonts w:hint="eastAsia"/>
          <w:color w:val="auto"/>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14:paraId="056C964F">
      <w:pPr>
        <w:pStyle w:val="6"/>
        <w:spacing w:before="0" w:after="0" w:line="360" w:lineRule="auto"/>
        <w:ind w:firstLine="420"/>
        <w:rPr>
          <w:b w:val="0"/>
          <w:bCs w:val="0"/>
          <w:color w:val="auto"/>
          <w:highlight w:val="none"/>
        </w:rPr>
      </w:pPr>
      <w:r>
        <w:rPr>
          <w:rFonts w:hint="eastAsia"/>
          <w:b w:val="0"/>
          <w:bCs w:val="0"/>
          <w:color w:val="auto"/>
          <w:highlight w:val="none"/>
        </w:rPr>
        <w:t>31、货物（包含与货物相关的服务）的追加</w:t>
      </w:r>
    </w:p>
    <w:p w14:paraId="0FEE3EDB">
      <w:pPr>
        <w:pStyle w:val="266"/>
        <w:rPr>
          <w:rFonts w:hint="eastAsia"/>
          <w:color w:val="auto"/>
          <w:highlight w:val="none"/>
        </w:rPr>
      </w:pPr>
      <w:r>
        <w:rPr>
          <w:rFonts w:hint="eastAsia"/>
          <w:color w:val="auto"/>
          <w:highlight w:val="none"/>
        </w:rPr>
        <w:t>31.1政府采购合同履行中，采购人需追加与合同标的相同的货物（包含与货物相关的服务）的，在不改变合同其他条款的前提下，可以与中标人协商签订补充合同，但所有补充合同的采购金额不超过原合同金额10%。</w:t>
      </w:r>
    </w:p>
    <w:p w14:paraId="6C708BC8">
      <w:pPr>
        <w:pStyle w:val="6"/>
        <w:spacing w:before="0" w:after="0" w:line="360" w:lineRule="auto"/>
        <w:ind w:firstLine="420"/>
        <w:rPr>
          <w:b w:val="0"/>
          <w:bCs w:val="0"/>
          <w:color w:val="auto"/>
          <w:highlight w:val="none"/>
        </w:rPr>
      </w:pPr>
      <w:r>
        <w:rPr>
          <w:rFonts w:hint="eastAsia"/>
          <w:b w:val="0"/>
          <w:bCs w:val="0"/>
          <w:color w:val="auto"/>
          <w:highlight w:val="none"/>
        </w:rPr>
        <w:t>32.政府采购政策功能落实</w:t>
      </w:r>
    </w:p>
    <w:p w14:paraId="76F37562">
      <w:pPr>
        <w:pStyle w:val="44"/>
        <w:keepNext/>
        <w:keepLines/>
        <w:spacing w:beforeAutospacing="0" w:afterAutospacing="0"/>
        <w:ind w:firstLine="600"/>
        <w:jc w:val="both"/>
        <w:rPr>
          <w:rFonts w:hint="eastAsia" w:cs="宋体"/>
          <w:color w:val="auto"/>
          <w:highlight w:val="none"/>
        </w:rPr>
      </w:pPr>
      <w:r>
        <w:rPr>
          <w:rFonts w:hint="eastAsia" w:cs="宋体"/>
          <w:color w:val="auto"/>
          <w:highlight w:val="none"/>
        </w:rPr>
        <w:t>32.1政府采购线上合同信用融资政策</w:t>
      </w:r>
    </w:p>
    <w:p w14:paraId="6A2ABCCF">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5EA12AE2">
      <w:pPr>
        <w:tabs>
          <w:tab w:val="left" w:pos="1381"/>
        </w:tabs>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32.2进口产品</w:t>
      </w:r>
    </w:p>
    <w:p w14:paraId="5671DB93">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338E0CA">
      <w:pPr>
        <w:tabs>
          <w:tab w:val="left" w:pos="1381"/>
        </w:tabs>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32.3中小企业、监狱企业及残疾人福利性单位</w:t>
      </w:r>
    </w:p>
    <w:p w14:paraId="34DC0607">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32.3.1中小企业定义：</w:t>
      </w:r>
    </w:p>
    <w:p w14:paraId="78B2EE22">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B15C9D9">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32.3.2供应商提供的货物、工程或者服务符合下列情形的，享受中小企业扶持政策：</w:t>
      </w:r>
    </w:p>
    <w:p w14:paraId="6C826E9C">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32.3.2.1在货物采购项目中，货物由中小企业制造，即货物由中小企业生产且使用该中小企业商号或者注册商标；</w:t>
      </w:r>
    </w:p>
    <w:p w14:paraId="04FE63E6">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32.3.2.2在工程采购项目中，工程由中小企业承建，即工程施工单位为中小企业；</w:t>
      </w:r>
    </w:p>
    <w:p w14:paraId="07D6485B">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32.3.2.3在服务采购项目中，服务由中小企业承接，即提供服务的人员为中小企业依照《中华人民共和国劳动合同法》订立劳动合同的从业人员。</w:t>
      </w:r>
    </w:p>
    <w:p w14:paraId="614A508F">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32.3.3在货物采购项目中，供应商提供的货物既有中小企业制造货物，也有大型企业制造货物的，不享受中小企业扶持政策。</w:t>
      </w:r>
    </w:p>
    <w:p w14:paraId="7E3E9EC9">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32.3.4以联合体形式参加政府采购活动，联合体各方均为中小企业的，联合体视同中小企业。其中，联合体各方均为小微企业的，联合体视同小微企业。</w:t>
      </w:r>
    </w:p>
    <w:p w14:paraId="194C6A72">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D540F8">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32.3.6残疾人福利单位定义：享受政府采购支持政策的残疾人福利性单位应当同时满足以下条件：</w:t>
      </w:r>
    </w:p>
    <w:p w14:paraId="13C5E3C8">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32.3.6.1安置的残疾人占本单位在职职工人数的比例不低于25%（含25%），并且安置的残疾人人数不少于10 人（含10 人）；</w:t>
      </w:r>
    </w:p>
    <w:p w14:paraId="798C6CE1">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32.3.6.2依法与安置的每位残疾人签订了一年以上（含一年）的劳动合同或服务协议；</w:t>
      </w:r>
    </w:p>
    <w:p w14:paraId="05FE616D">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32.3.6.3为安置的每位残疾人按月足额缴纳了基本养老保险、基本医疗保险、失业保险、工伤保险和生育保险等社会保险费；</w:t>
      </w:r>
    </w:p>
    <w:p w14:paraId="27012168">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32.3.6.4通过银行等金融机构向安置的每位残疾人，按月支付了不低于单位所在区县适用的经省级人民政府批准的月最低工资标准的工资；</w:t>
      </w:r>
    </w:p>
    <w:p w14:paraId="3E32573A">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32.3.6.5提供本单位制造的货物、承担的工程或者服务（以下简称产品），或者提供其他残疾人福利性单位制造的货物（不包括使用非残疾人福利性单位注册商标的货物）；</w:t>
      </w:r>
    </w:p>
    <w:p w14:paraId="146EA1E5">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815913F">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32.3.7本项目是否专门面向中小企业预留采购份额见第一章《招标公告》。</w:t>
      </w:r>
    </w:p>
    <w:p w14:paraId="71953078">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32.3.8采购标的对应的中小企业划分标准所属行业见第四章《采购需求》。</w:t>
      </w:r>
    </w:p>
    <w:p w14:paraId="4C10684E">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32.3.9小微企业价格评审优惠的政策：见第五章《评标方法和评标标准》。</w:t>
      </w:r>
    </w:p>
    <w:p w14:paraId="269166E3">
      <w:pPr>
        <w:pStyle w:val="44"/>
        <w:keepNext/>
        <w:keepLines/>
        <w:spacing w:beforeAutospacing="0" w:afterAutospacing="0"/>
        <w:ind w:firstLine="600"/>
        <w:jc w:val="both"/>
        <w:rPr>
          <w:rFonts w:hint="eastAsia" w:cs="宋体"/>
          <w:color w:val="auto"/>
          <w:highlight w:val="none"/>
        </w:rPr>
      </w:pPr>
      <w:r>
        <w:rPr>
          <w:rFonts w:hint="eastAsia" w:cs="宋体"/>
          <w:color w:val="auto"/>
          <w:highlight w:val="none"/>
        </w:rPr>
        <w:t>32.4政府采购节能产品、环境标志产品</w:t>
      </w:r>
    </w:p>
    <w:p w14:paraId="595E9D6A">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cs="宋体"/>
          <w:color w:val="auto"/>
          <w:highlight w:val="none"/>
          <w:lang w:eastAsia="zh-CN"/>
        </w:rPr>
        <w:t>（</w:t>
      </w:r>
      <w:r>
        <w:rPr>
          <w:rFonts w:hint="eastAsia" w:cs="宋体"/>
          <w:color w:val="auto"/>
          <w:highlight w:val="none"/>
        </w:rPr>
        <w:t>由国家确定的认证机构出具的、处于有效期之内的节能产品、环境标志产品认证证书</w:t>
      </w:r>
      <w:r>
        <w:rPr>
          <w:rFonts w:hint="eastAsia" w:cs="宋体"/>
          <w:color w:val="auto"/>
          <w:highlight w:val="none"/>
          <w:lang w:eastAsia="zh-CN"/>
        </w:rPr>
        <w:t>）</w:t>
      </w:r>
      <w:r>
        <w:rPr>
          <w:rFonts w:hint="eastAsia" w:cs="宋体"/>
          <w:color w:val="auto"/>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A8866">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DFC361C">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32.5绿色包装</w:t>
      </w:r>
    </w:p>
    <w:p w14:paraId="26690B03">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本项目中涉及商品的包装应按照“财办库〔2020〕123号《关于印发《商品包装政府采购需求标准（试行）》、《快递包装政府采购需求标准（试行）》的通知》”执行</w:t>
      </w:r>
      <w:r>
        <w:rPr>
          <w:rFonts w:hint="eastAsia" w:cs="宋体"/>
          <w:color w:val="auto"/>
          <w:highlight w:val="none"/>
          <w:lang w:eastAsia="zh-CN"/>
        </w:rPr>
        <w:t>，</w:t>
      </w:r>
      <w:r>
        <w:rPr>
          <w:rFonts w:hint="eastAsia" w:cs="宋体"/>
          <w:color w:val="auto"/>
          <w:highlight w:val="none"/>
        </w:rPr>
        <w:t>在供货、安装过程中能做到低碳物流、环保节约、提高资源利用率。</w:t>
      </w:r>
    </w:p>
    <w:p w14:paraId="507EEF58">
      <w:pPr>
        <w:tabs>
          <w:tab w:val="left" w:pos="1381"/>
        </w:tabs>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32.6政府采购创新产品</w:t>
      </w:r>
    </w:p>
    <w:p w14:paraId="07576397">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采购人优先采购各级政府部门公开发布的有效期内的创新产品、创新服务、首台套、首购首用等《目录》的创新产品。</w:t>
      </w:r>
    </w:p>
    <w:p w14:paraId="3CD232B9">
      <w:pPr>
        <w:tabs>
          <w:tab w:val="left" w:pos="1381"/>
        </w:tabs>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 xml:space="preserve">32.7绿色数据中心政策 </w:t>
      </w:r>
    </w:p>
    <w:p w14:paraId="258B2908">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97D4F6C">
      <w:pPr>
        <w:tabs>
          <w:tab w:val="left" w:pos="1381"/>
        </w:tabs>
        <w:spacing w:line="480" w:lineRule="exact"/>
        <w:ind w:firstLine="482"/>
        <w:rPr>
          <w:rFonts w:hint="eastAsia" w:ascii="宋体" w:hAnsi="宋体" w:cs="宋体"/>
          <w:color w:val="auto"/>
          <w:sz w:val="24"/>
          <w:highlight w:val="none"/>
        </w:rPr>
      </w:pPr>
      <w:r>
        <w:rPr>
          <w:rFonts w:hint="eastAsia" w:ascii="宋体" w:hAnsi="宋体" w:cs="宋体"/>
          <w:color w:val="auto"/>
          <w:sz w:val="24"/>
          <w:highlight w:val="none"/>
        </w:rPr>
        <w:t>32.8履约保证金政策</w:t>
      </w:r>
    </w:p>
    <w:p w14:paraId="26F95A54">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确需收取履约保证金的，履约保证金的缴纳形式：</w:t>
      </w:r>
    </w:p>
    <w:p w14:paraId="1A830986">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349C1CB">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 xml:space="preserve"> 如以履约保函（保险）形式缴纳履约保证金，供应商可通过政府采购电子履约保函（保险）平台（www.jsdzbh.com）在线申请履约保函（保险）。</w:t>
      </w:r>
    </w:p>
    <w:p w14:paraId="01DDF9D9">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21A81AB">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33. 预付款制度</w:t>
      </w:r>
    </w:p>
    <w:p w14:paraId="657C9923">
      <w:pPr>
        <w:pStyle w:val="44"/>
        <w:spacing w:beforeAutospacing="0" w:afterAutospacing="0" w:line="0" w:lineRule="atLeast"/>
        <w:ind w:firstLine="480"/>
        <w:jc w:val="both"/>
        <w:rPr>
          <w:rFonts w:hint="eastAsia" w:cs="宋体"/>
          <w:color w:val="auto"/>
          <w:highlight w:val="none"/>
        </w:rPr>
      </w:pPr>
      <w:r>
        <w:rPr>
          <w:rFonts w:hint="eastAsia" w:cs="宋体"/>
          <w:color w:val="auto"/>
          <w:highlight w:val="none"/>
        </w:rPr>
        <w:t>本项目落实预付款制度，预付款比例为</w:t>
      </w:r>
      <w:r>
        <w:rPr>
          <w:rFonts w:hint="eastAsia" w:cs="宋体"/>
          <w:color w:val="auto"/>
          <w:highlight w:val="none"/>
          <w:u w:val="single"/>
        </w:rPr>
        <w:t>30</w:t>
      </w:r>
      <w:r>
        <w:rPr>
          <w:rFonts w:hint="eastAsia" w:cs="宋体"/>
          <w:color w:val="auto"/>
          <w:highlight w:val="none"/>
        </w:rPr>
        <w:t>%。在签订合同时，中标、成交供应商明确书面表示无需预付款或者主动要求降低预付款比例的，采购人可就预付款比例作相应调整。</w:t>
      </w:r>
    </w:p>
    <w:p w14:paraId="73CEA39F">
      <w:pPr>
        <w:spacing w:line="440" w:lineRule="exact"/>
        <w:ind w:firstLine="480"/>
        <w:rPr>
          <w:rFonts w:hint="eastAsia" w:ascii="宋体" w:hAnsi="宋体" w:cs="宋体"/>
          <w:bCs/>
          <w:color w:val="auto"/>
          <w:sz w:val="24"/>
          <w:highlight w:val="none"/>
        </w:rPr>
      </w:pPr>
    </w:p>
    <w:p w14:paraId="663AB235">
      <w:pPr>
        <w:spacing w:line="360" w:lineRule="auto"/>
        <w:jc w:val="both"/>
        <w:rPr>
          <w:rFonts w:ascii="黑体" w:eastAsia="黑体"/>
          <w:color w:val="auto"/>
          <w:sz w:val="44"/>
          <w:szCs w:val="44"/>
          <w:highlight w:val="none"/>
        </w:rPr>
      </w:pPr>
    </w:p>
    <w:p w14:paraId="09CC2A39">
      <w:pPr>
        <w:spacing w:line="360" w:lineRule="auto"/>
        <w:jc w:val="center"/>
        <w:rPr>
          <w:rFonts w:ascii="黑体" w:eastAsia="黑体" w:cs="Arial"/>
          <w:bCs/>
          <w:color w:val="auto"/>
          <w:sz w:val="44"/>
          <w:szCs w:val="44"/>
          <w:highlight w:val="none"/>
        </w:rPr>
      </w:pPr>
      <w:r>
        <w:rPr>
          <w:rFonts w:hint="eastAsia" w:ascii="黑体" w:eastAsia="黑体"/>
          <w:color w:val="auto"/>
          <w:sz w:val="44"/>
          <w:szCs w:val="44"/>
          <w:highlight w:val="none"/>
        </w:rPr>
        <w:t>第三章 合同条款及格式</w:t>
      </w:r>
    </w:p>
    <w:p w14:paraId="066C6AFA">
      <w:pPr>
        <w:spacing w:line="360" w:lineRule="auto"/>
        <w:ind w:firstLine="480"/>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以下为成交后签定本项目合同的通用条款，成交供应商不得提出实质性的修改，关于专用条款将由采购人与成交供应商结合本项目具体情况协商后签订。</w:t>
      </w:r>
    </w:p>
    <w:p w14:paraId="69C3848A">
      <w:pPr>
        <w:pStyle w:val="24"/>
        <w:ind w:firstLine="482"/>
        <w:jc w:val="center"/>
        <w:rPr>
          <w:rFonts w:hint="eastAsia" w:asciiTheme="minorEastAsia" w:hAnsiTheme="minorEastAsia" w:eastAsiaTheme="minorEastAsia" w:cstheme="minorEastAsia"/>
          <w:b/>
          <w:color w:val="auto"/>
          <w:sz w:val="24"/>
          <w:szCs w:val="24"/>
          <w:highlight w:val="none"/>
        </w:rPr>
      </w:pPr>
      <w:bookmarkStart w:id="138" w:name="_Hlt16619369"/>
      <w:bookmarkEnd w:id="138"/>
      <w:r>
        <w:rPr>
          <w:rFonts w:hint="eastAsia" w:asciiTheme="minorEastAsia" w:hAnsiTheme="minorEastAsia" w:eastAsiaTheme="minorEastAsia" w:cstheme="minorEastAsia"/>
          <w:b/>
          <w:color w:val="auto"/>
          <w:sz w:val="24"/>
          <w:szCs w:val="24"/>
          <w:highlight w:val="none"/>
        </w:rPr>
        <w:t>政府采购合同（服务类）</w:t>
      </w:r>
    </w:p>
    <w:p w14:paraId="0ACF1332">
      <w:pPr>
        <w:pStyle w:val="24"/>
        <w:spacing w:line="520" w:lineRule="exact"/>
        <w:ind w:firstLine="480"/>
        <w:rPr>
          <w:rFonts w:hint="eastAsia" w:hAnsi="宋体" w:cs="宋体"/>
          <w:color w:val="auto"/>
          <w:sz w:val="24"/>
          <w:szCs w:val="24"/>
          <w:highlight w:val="none"/>
          <w:u w:val="single"/>
        </w:rPr>
      </w:pPr>
      <w:r>
        <w:rPr>
          <w:rFonts w:hint="eastAsia" w:hAnsi="宋体" w:cs="宋体"/>
          <w:color w:val="auto"/>
          <w:sz w:val="24"/>
          <w:szCs w:val="24"/>
          <w:highlight w:val="none"/>
        </w:rPr>
        <w:t>项目名称：盐城市“十五五”自然资源保护利用规划项目</w:t>
      </w:r>
    </w:p>
    <w:p w14:paraId="446B7379">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甲方：盐城市自然资源和规划局</w:t>
      </w:r>
    </w:p>
    <w:p w14:paraId="77A325C3">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 xml:space="preserve">乙方：                              </w:t>
      </w:r>
    </w:p>
    <w:p w14:paraId="6686045E">
      <w:pPr>
        <w:pStyle w:val="24"/>
        <w:spacing w:line="520" w:lineRule="exact"/>
        <w:ind w:firstLine="480"/>
        <w:rPr>
          <w:rFonts w:hint="eastAsia" w:hAnsi="宋体" w:cs="宋体"/>
          <w:b/>
          <w:color w:val="auto"/>
          <w:sz w:val="24"/>
          <w:szCs w:val="24"/>
          <w:highlight w:val="none"/>
        </w:rPr>
      </w:pPr>
      <w:r>
        <w:rPr>
          <w:rFonts w:hint="eastAsia" w:hAnsi="宋体" w:cs="宋体"/>
          <w:color w:val="auto"/>
          <w:sz w:val="24"/>
          <w:szCs w:val="24"/>
          <w:highlight w:val="none"/>
        </w:rPr>
        <w:t>甲、乙双方根据盐城市政府采购（</w:t>
      </w:r>
      <w:r>
        <w:rPr>
          <w:rFonts w:hint="eastAsia" w:hAnsi="宋体" w:cs="宋体"/>
          <w:color w:val="auto"/>
          <w:sz w:val="24"/>
          <w:szCs w:val="24"/>
          <w:highlight w:val="none"/>
          <w:u w:val="single"/>
        </w:rPr>
        <w:t xml:space="preserve">项目编号：            </w:t>
      </w:r>
      <w:r>
        <w:rPr>
          <w:rFonts w:hint="eastAsia" w:hAnsi="宋体" w:cs="宋体"/>
          <w:color w:val="auto"/>
          <w:sz w:val="24"/>
          <w:szCs w:val="24"/>
          <w:highlight w:val="none"/>
        </w:rPr>
        <w:t>）</w:t>
      </w:r>
      <w:r>
        <w:rPr>
          <w:rFonts w:hint="eastAsia" w:hAnsi="宋体" w:cs="宋体"/>
          <w:color w:val="auto"/>
          <w:sz w:val="24"/>
          <w:szCs w:val="24"/>
          <w:highlight w:val="none"/>
          <w:u w:val="single"/>
        </w:rPr>
        <w:t>盐城市“十五五”自然资源保护利用规划项目</w:t>
      </w:r>
      <w:r>
        <w:rPr>
          <w:rFonts w:hint="eastAsia" w:hAnsi="宋体" w:cs="宋体"/>
          <w:color w:val="auto"/>
          <w:sz w:val="24"/>
          <w:szCs w:val="24"/>
          <w:highlight w:val="none"/>
        </w:rPr>
        <w:t>公开招标的结果，签署本合同。</w:t>
      </w:r>
    </w:p>
    <w:p w14:paraId="277863D3">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一、合同内容</w:t>
      </w:r>
    </w:p>
    <w:p w14:paraId="19E5ADAE">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1.1服务名称：盐城市“十五五”自然资源保护利用规划项目</w:t>
      </w:r>
    </w:p>
    <w:p w14:paraId="67D0A310">
      <w:pPr>
        <w:pStyle w:val="24"/>
        <w:spacing w:line="520" w:lineRule="exact"/>
        <w:ind w:firstLine="480"/>
        <w:rPr>
          <w:rFonts w:hint="eastAsia" w:hAnsi="宋体" w:cs="宋体"/>
          <w:color w:val="auto"/>
          <w:sz w:val="24"/>
          <w:szCs w:val="24"/>
          <w:highlight w:val="none"/>
        </w:rPr>
      </w:pPr>
      <w:r>
        <w:rPr>
          <w:rFonts w:hint="eastAsia" w:hAnsi="宋体" w:cs="宋体"/>
          <w:color w:val="auto"/>
          <w:sz w:val="24"/>
          <w:highlight w:val="none"/>
        </w:rPr>
        <w:t>1.2服务内容：</w:t>
      </w:r>
      <w:r>
        <w:rPr>
          <w:rFonts w:hint="eastAsia" w:hAnsi="宋体" w:cs="宋体"/>
          <w:color w:val="auto"/>
          <w:sz w:val="24"/>
          <w:szCs w:val="24"/>
          <w:highlight w:val="none"/>
        </w:rPr>
        <w:t>盐城市“十五五”自然资源保护利用规划项目</w:t>
      </w:r>
      <w:r>
        <w:rPr>
          <w:rFonts w:hint="eastAsia" w:hAnsi="宋体" w:cs="宋体"/>
          <w:color w:val="auto"/>
          <w:sz w:val="24"/>
          <w:highlight w:val="none"/>
        </w:rPr>
        <w:t>；具体服务内容包含（不限于）招标文件的项目需求中的全部内容。</w:t>
      </w:r>
    </w:p>
    <w:p w14:paraId="66229B7A">
      <w:pPr>
        <w:spacing w:line="500" w:lineRule="exact"/>
        <w:ind w:firstLine="480"/>
        <w:rPr>
          <w:rFonts w:hint="eastAsia" w:asciiTheme="minorEastAsia" w:hAnsiTheme="minorEastAsia" w:cstheme="minorEastAsia"/>
          <w:color w:val="auto"/>
          <w:sz w:val="24"/>
          <w:highlight w:val="none"/>
        </w:rPr>
      </w:pPr>
      <w:r>
        <w:rPr>
          <w:rFonts w:hint="eastAsia" w:ascii="宋体" w:hAnsi="宋体" w:cs="宋体"/>
          <w:color w:val="auto"/>
          <w:sz w:val="24"/>
          <w:highlight w:val="none"/>
        </w:rPr>
        <w:t>1.3履行时间（期限）：自合同签订生效之日起至2026年11月底</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盐城市“十五五”自然资源保护利用规划</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通过政府审批（未能按期通过审批的，合同履行期限延长至该规划通过政府审批时点）</w:t>
      </w:r>
      <w:r>
        <w:rPr>
          <w:rFonts w:hint="eastAsia" w:ascii="宋体" w:hAnsi="宋体" w:cs="宋体"/>
          <w:color w:val="auto"/>
          <w:sz w:val="24"/>
          <w:highlight w:val="none"/>
        </w:rPr>
        <w:t>。</w:t>
      </w:r>
    </w:p>
    <w:p w14:paraId="41329072">
      <w:pPr>
        <w:pStyle w:val="44"/>
        <w:spacing w:before="0" w:beforeAutospacing="0" w:after="0" w:afterAutospacing="0" w:line="520" w:lineRule="exact"/>
        <w:ind w:firstLine="480"/>
        <w:jc w:val="both"/>
        <w:rPr>
          <w:rFonts w:hint="eastAsia" w:cs="宋体"/>
          <w:color w:val="auto"/>
          <w:highlight w:val="none"/>
          <w:u w:val="single"/>
        </w:rPr>
      </w:pPr>
      <w:r>
        <w:rPr>
          <w:rFonts w:hint="eastAsia" w:cs="宋体"/>
          <w:color w:val="auto"/>
          <w:highlight w:val="none"/>
        </w:rPr>
        <w:t>1.4履行地点：甲方指定的具体地点。</w:t>
      </w:r>
    </w:p>
    <w:p w14:paraId="58C4679A">
      <w:pPr>
        <w:pStyle w:val="44"/>
        <w:spacing w:before="0" w:beforeAutospacing="0" w:after="0" w:afterAutospacing="0" w:line="520" w:lineRule="exact"/>
        <w:ind w:firstLine="480"/>
        <w:jc w:val="both"/>
        <w:rPr>
          <w:rFonts w:hint="eastAsia" w:cs="宋体"/>
          <w:color w:val="auto"/>
          <w:highlight w:val="none"/>
        </w:rPr>
      </w:pPr>
      <w:r>
        <w:rPr>
          <w:rFonts w:hint="eastAsia" w:cs="宋体"/>
          <w:color w:val="auto"/>
          <w:highlight w:val="none"/>
        </w:rPr>
        <w:t>1.5履行方式：到甲方指定地点并通过甲方审查。</w:t>
      </w:r>
    </w:p>
    <w:p w14:paraId="655DF9CB">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二、合同金额</w:t>
      </w:r>
    </w:p>
    <w:p w14:paraId="3DA098E3">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2.1本合同总金额为：人民币（大写）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w:t>
      </w:r>
    </w:p>
    <w:p w14:paraId="65723E62">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2.2本合同价是指乙方为完成采购文件、项目需求中确定的所有内容的全部费用。乙方已充分考虑为完成上述内容所必须的全部服务所需的所有费用，即包括全部技术服务费、材料费、交通费、调查费、利润、不可预见费、各类风险、政策性调整及其他一切相关费用和税金。乙方所有人员的工资、社保（五险一金）等各项费用均由乙方自行承担。招标文件中另有规定的除外。各类风险和政策性调整等风险已包括在合同价中，最终结算时除合同约定调整外一律不予调整。</w:t>
      </w:r>
    </w:p>
    <w:p w14:paraId="4E16EB4E">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三、技术资料</w:t>
      </w:r>
    </w:p>
    <w:p w14:paraId="45554BA9">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3.1甲方向乙方提供有关服务的基础资料，乙方向甲方提供最终的成果资料。</w:t>
      </w:r>
    </w:p>
    <w:p w14:paraId="0CEE7DC6">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5CB6F74">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四、知识产权及成果权属</w:t>
      </w:r>
    </w:p>
    <w:p w14:paraId="41B50676">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4.1 乙方应保证甲方在使用、接受本合同产品和服务或其任何一部分时不受第三方提出侵犯其专利权、版权、商标权和工业设计权等知识产权的起诉。一旦出现侵权，由乙方负全部责任，同时消除对甲方产生的不良影响并赔偿相应损失。</w:t>
      </w:r>
    </w:p>
    <w:p w14:paraId="3B3C8299">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4.2 乙方保证所交付标的的所有权完全属于甲方。</w:t>
      </w:r>
    </w:p>
    <w:p w14:paraId="7BCF06DD">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五、安全与保密</w:t>
      </w:r>
    </w:p>
    <w:p w14:paraId="0B4AF699">
      <w:pPr>
        <w:spacing w:line="520" w:lineRule="exact"/>
        <w:ind w:firstLine="482"/>
        <w:rPr>
          <w:rFonts w:hint="eastAsia" w:ascii="宋体" w:hAnsi="宋体" w:cs="宋体"/>
          <w:color w:val="auto"/>
          <w:sz w:val="24"/>
          <w:highlight w:val="none"/>
        </w:rPr>
      </w:pPr>
      <w:r>
        <w:rPr>
          <w:rFonts w:hint="eastAsia" w:ascii="宋体" w:hAnsi="宋体" w:cs="宋体"/>
          <w:color w:val="auto"/>
          <w:sz w:val="24"/>
          <w:highlight w:val="none"/>
        </w:rPr>
        <w:t>5.1项目服务过程中涉及到的涉密和敏感图文资料、电子数据，编制单位应严格执行保密的相关规定，不得以任何方式向任何第三人披露、泄露或许可第三人使用。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EA33CCD">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六、履约保证金</w:t>
      </w:r>
    </w:p>
    <w:p w14:paraId="1081EBEC">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6.1乙方交纳人民币（大写）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圆整（¥</w:t>
      </w:r>
      <w:r>
        <w:rPr>
          <w:rFonts w:hint="eastAsia" w:hAnsi="宋体" w:cs="宋体"/>
          <w:color w:val="auto"/>
          <w:sz w:val="24"/>
          <w:szCs w:val="24"/>
          <w:highlight w:val="none"/>
          <w:u w:val="single"/>
        </w:rPr>
        <w:t xml:space="preserve">         元</w:t>
      </w:r>
      <w:r>
        <w:rPr>
          <w:rFonts w:hint="eastAsia" w:hAnsi="宋体" w:cs="宋体"/>
          <w:color w:val="auto"/>
          <w:sz w:val="24"/>
          <w:szCs w:val="24"/>
          <w:highlight w:val="none"/>
        </w:rPr>
        <w:t>）作为本合同的履约保证金（合同金额的5%）。引用盐城信用办推行的第三方信用报告，AAA的供应商免交履约保证金，AA的供应商按一半金额缴纳</w:t>
      </w:r>
      <w:r>
        <w:rPr>
          <w:rFonts w:hint="eastAsia" w:hAnsi="宋体" w:cs="宋体"/>
          <w:color w:val="auto"/>
          <w:sz w:val="24"/>
          <w:szCs w:val="24"/>
          <w:highlight w:val="none"/>
          <w:lang w:eastAsia="zh-CN"/>
        </w:rPr>
        <w:t>（</w:t>
      </w:r>
      <w:r>
        <w:rPr>
          <w:rFonts w:hint="eastAsia" w:hAnsi="宋体" w:cs="宋体"/>
          <w:color w:val="auto"/>
          <w:sz w:val="24"/>
          <w:szCs w:val="24"/>
          <w:highlight w:val="none"/>
        </w:rPr>
        <w:t>需提供信用管理部门备案的第三方信用报告</w:t>
      </w:r>
      <w:r>
        <w:rPr>
          <w:rFonts w:hint="eastAsia" w:hAnsi="宋体" w:cs="宋体"/>
          <w:color w:val="auto"/>
          <w:sz w:val="24"/>
          <w:szCs w:val="24"/>
          <w:highlight w:val="none"/>
          <w:lang w:eastAsia="zh-CN"/>
        </w:rPr>
        <w:t>）</w:t>
      </w:r>
      <w:r>
        <w:rPr>
          <w:rFonts w:hint="eastAsia" w:hAnsi="宋体" w:cs="宋体"/>
          <w:color w:val="auto"/>
          <w:sz w:val="24"/>
          <w:szCs w:val="24"/>
          <w:highlight w:val="none"/>
        </w:rPr>
        <w:t>。</w:t>
      </w:r>
    </w:p>
    <w:p w14:paraId="7C239A1A">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6.2确需收取履约保证金的，履约保证金的缴纳形式：</w:t>
      </w:r>
    </w:p>
    <w:p w14:paraId="7BE30BA4">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E203AB9">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6.2.2 如以履约保函（保险）形式缴纳履约保证金，供应商可通过政府采购电子履约保函（保险）平台（www.jsdzbh.com）在线申请履约保函（保险）。</w:t>
      </w:r>
    </w:p>
    <w:p w14:paraId="659B7F90">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6.3合同履行结束后，甲方应及时退还交纳的履约保证金。</w:t>
      </w:r>
    </w:p>
    <w:p w14:paraId="602E2C48">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6.4履约保证金的退还：</w:t>
      </w:r>
    </w:p>
    <w:p w14:paraId="2A3F620B">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6.4.1方式：无息退还至投标人缴纳履约保证金的账户。如为保函，在到期时自行失效。</w:t>
      </w:r>
    </w:p>
    <w:p w14:paraId="450234D2">
      <w:pPr>
        <w:spacing w:line="460" w:lineRule="exact"/>
        <w:ind w:firstLine="480" w:firstLineChars="200"/>
        <w:rPr>
          <w:rFonts w:hint="eastAsia" w:hAnsi="宋体"/>
          <w:color w:val="auto"/>
          <w:sz w:val="24"/>
          <w:highlight w:val="none"/>
        </w:rPr>
      </w:pPr>
      <w:r>
        <w:rPr>
          <w:rFonts w:hint="eastAsia" w:ascii="宋体" w:hAnsi="宋体" w:cs="宋体"/>
          <w:color w:val="auto"/>
          <w:sz w:val="24"/>
          <w:highlight w:val="none"/>
        </w:rPr>
        <w:t>6.4.2时间：验收合格且采购人收到发票后10个工作日内。</w:t>
      </w:r>
    </w:p>
    <w:p w14:paraId="0EF99133">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6.4.3条件：按合同要求全部履约完成并经采购人验收合格，且采购人收到中标人出具的发票。</w:t>
      </w:r>
    </w:p>
    <w:p w14:paraId="30871625">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6.4.4不予退还情形：</w:t>
      </w:r>
    </w:p>
    <w:p w14:paraId="50B78154">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除不可抗力情况外，投标人出现下列情形之一的，其履约保证金，招标人将视情节决定不予退还或部分不予退还。</w:t>
      </w:r>
    </w:p>
    <w:p w14:paraId="1E5C7F2B">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（1）中标人无正当理由拒绝签订合同的，或者在签订合同时向采购人提出附加条件或者更改合同实质性内容要求的；</w:t>
      </w:r>
    </w:p>
    <w:p w14:paraId="381FCE36">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（2）中标人不履行与采购人订立的合同的；</w:t>
      </w:r>
    </w:p>
    <w:p w14:paraId="578DD299">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（3）中标人所供货物或服务不符合招标文件规定要求的；</w:t>
      </w:r>
    </w:p>
    <w:p w14:paraId="2034A25D">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（4）中标人采取欺骗、弄虚作假方式投标的或与其它投标人串通投标的；</w:t>
      </w:r>
    </w:p>
    <w:p w14:paraId="2EFA9E20">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（5）中标人将合同内容转包、违法分包的；</w:t>
      </w:r>
    </w:p>
    <w:p w14:paraId="75A0B2F8">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（6）中标人故意捏造事实或伪造证明材料，进行虚假恶意投诉或反映的。</w:t>
      </w:r>
    </w:p>
    <w:p w14:paraId="6183884E">
      <w:pPr>
        <w:pStyle w:val="24"/>
        <w:spacing w:line="520" w:lineRule="exact"/>
        <w:ind w:firstLine="480"/>
        <w:rPr>
          <w:rFonts w:hint="eastAsia" w:hAnsi="宋体" w:cs="宋体"/>
          <w:bCs/>
          <w:color w:val="auto"/>
          <w:sz w:val="24"/>
          <w:szCs w:val="24"/>
          <w:highlight w:val="none"/>
        </w:rPr>
      </w:pPr>
      <w:r>
        <w:rPr>
          <w:rFonts w:hint="eastAsia" w:hAnsi="宋体" w:cs="宋体"/>
          <w:color w:val="auto"/>
          <w:sz w:val="24"/>
          <w:szCs w:val="24"/>
          <w:highlight w:val="none"/>
        </w:rPr>
        <w:t>6.4.5逾期退还的违约责任：采购人逾期无故未退还履约保证金的，按中国人民银行同期贷款基准利率上浮20%后的利率支付超期资金占用费，但因供应商自身原因导致无法及时退还的除外。</w:t>
      </w:r>
    </w:p>
    <w:p w14:paraId="12743752">
      <w:pPr>
        <w:spacing w:before="143" w:after="143" w:line="52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七、合同转包或分包</w:t>
      </w:r>
    </w:p>
    <w:p w14:paraId="3507913C">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7.1乙方不得将合同标的转包给他人履行。</w:t>
      </w:r>
    </w:p>
    <w:p w14:paraId="4E60EE6B">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7.2乙方不得将合同标的分包给他人履行。</w:t>
      </w:r>
    </w:p>
    <w:p w14:paraId="30F41C46">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7.3乙方如有转包或未经甲方同意的分包行为，甲方有权给予终止合同。</w:t>
      </w:r>
    </w:p>
    <w:p w14:paraId="714CFC10">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八、付款方式</w:t>
      </w:r>
    </w:p>
    <w:p w14:paraId="1BCFF333">
      <w:pPr>
        <w:snapToGrid w:val="0"/>
        <w:spacing w:before="120" w:after="120"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8.1付款方式：</w:t>
      </w:r>
      <w:r>
        <w:rPr>
          <w:rFonts w:hint="eastAsia" w:hAnsi="宋体"/>
          <w:color w:val="auto"/>
          <w:sz w:val="24"/>
          <w:highlight w:val="none"/>
        </w:rPr>
        <w:t>合同预付款的比例为30%，合同签订后，甲方在收到发票后10个工作日内将预付款支付到合同约定的乙方账户，乙方需确保按照甲方要求及合同规定期限，全面且合格地完成合同义务。乙方</w:t>
      </w:r>
      <w:r>
        <w:rPr>
          <w:rFonts w:ascii="Times New Roman" w:hAnsi="Times New Roman"/>
          <w:bCs/>
          <w:color w:val="auto"/>
          <w:sz w:val="24"/>
          <w:highlight w:val="none"/>
        </w:rPr>
        <w:t>完成成果</w:t>
      </w:r>
      <w:r>
        <w:rPr>
          <w:rFonts w:hint="eastAsia" w:ascii="Times New Roman" w:hAnsi="Times New Roman"/>
          <w:bCs/>
          <w:color w:val="auto"/>
          <w:sz w:val="24"/>
          <w:highlight w:val="none"/>
        </w:rPr>
        <w:t>初稿，</w:t>
      </w:r>
      <w:r>
        <w:rPr>
          <w:rFonts w:hint="eastAsia" w:hAnsi="宋体"/>
          <w:color w:val="auto"/>
          <w:sz w:val="24"/>
          <w:highlight w:val="none"/>
        </w:rPr>
        <w:t>甲方在收到发票后10个工作日内</w:t>
      </w:r>
      <w:r>
        <w:rPr>
          <w:rFonts w:ascii="Times New Roman" w:hAnsi="Times New Roman"/>
          <w:bCs/>
          <w:color w:val="auto"/>
          <w:sz w:val="24"/>
          <w:highlight w:val="none"/>
        </w:rPr>
        <w:t>支付合同总金额的40%</w:t>
      </w:r>
      <w:r>
        <w:rPr>
          <w:rFonts w:hint="eastAsia" w:ascii="Times New Roman" w:hAnsi="Times New Roman"/>
          <w:bCs/>
          <w:color w:val="auto"/>
          <w:sz w:val="24"/>
          <w:highlight w:val="none"/>
        </w:rPr>
        <w:t>。</w:t>
      </w:r>
      <w:r>
        <w:rPr>
          <w:rFonts w:ascii="Times New Roman" w:hAnsi="Times New Roman"/>
          <w:bCs/>
          <w:color w:val="auto"/>
          <w:sz w:val="24"/>
          <w:highlight w:val="none"/>
        </w:rPr>
        <w:t>形成最终成果并通过验收审批后</w:t>
      </w:r>
      <w:r>
        <w:rPr>
          <w:rFonts w:hint="eastAsia" w:ascii="Times New Roman" w:hAnsi="Times New Roman"/>
          <w:bCs/>
          <w:color w:val="auto"/>
          <w:sz w:val="24"/>
          <w:highlight w:val="none"/>
        </w:rPr>
        <w:t>，</w:t>
      </w:r>
      <w:r>
        <w:rPr>
          <w:rFonts w:hint="eastAsia" w:hAnsi="宋体"/>
          <w:color w:val="auto"/>
          <w:sz w:val="24"/>
          <w:highlight w:val="none"/>
        </w:rPr>
        <w:t>甲方在收到发票后10个工作日内</w:t>
      </w:r>
      <w:r>
        <w:rPr>
          <w:rFonts w:ascii="Times New Roman" w:hAnsi="Times New Roman"/>
          <w:bCs/>
          <w:color w:val="auto"/>
          <w:sz w:val="24"/>
          <w:highlight w:val="none"/>
        </w:rPr>
        <w:t>一次性结清</w:t>
      </w:r>
      <w:r>
        <w:rPr>
          <w:rFonts w:hint="eastAsia" w:ascii="Times New Roman" w:hAnsi="Times New Roman"/>
          <w:bCs/>
          <w:color w:val="auto"/>
          <w:sz w:val="24"/>
          <w:highlight w:val="none"/>
        </w:rPr>
        <w:t>剩余30%合同价款。</w:t>
      </w:r>
    </w:p>
    <w:p w14:paraId="7BEB86C0">
      <w:pPr>
        <w:spacing w:before="143" w:after="143" w:line="52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注：以上付款均不计任何利息和相关费用，付款一律通过银行结转。每次付款前提是乙方已提供合法票据。</w:t>
      </w:r>
    </w:p>
    <w:p w14:paraId="2A8FA249">
      <w:pPr>
        <w:spacing w:before="143" w:after="143" w:line="52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九、项目履约验收</w:t>
      </w:r>
    </w:p>
    <w:p w14:paraId="245A645A">
      <w:pPr>
        <w:widowControl/>
        <w:ind w:firstLine="480" w:firstLineChars="200"/>
        <w:jc w:val="left"/>
        <w:rPr>
          <w:rFonts w:hint="eastAsia" w:ascii="宋体" w:hAnsi="宋体" w:cs="宋体"/>
          <w:bCs/>
          <w:color w:val="auto"/>
          <w:sz w:val="24"/>
          <w:highlight w:val="none"/>
        </w:rPr>
      </w:pPr>
      <w:r>
        <w:rPr>
          <w:rFonts w:hint="eastAsia" w:ascii="宋体" w:hAnsi="宋体" w:cs="宋体"/>
          <w:bCs/>
          <w:color w:val="auto"/>
          <w:sz w:val="24"/>
          <w:highlight w:val="none"/>
        </w:rPr>
        <w:t>9.1</w:t>
      </w:r>
      <w:r>
        <w:rPr>
          <w:rFonts w:hint="eastAsia" w:ascii="宋体" w:hAnsi="宋体" w:cs="宋体"/>
          <w:color w:val="auto"/>
          <w:sz w:val="24"/>
          <w:highlight w:val="none"/>
          <w:lang w:bidi="ar"/>
        </w:rPr>
        <w:t>甲方依法组织履约验收工作</w:t>
      </w:r>
      <w:r>
        <w:rPr>
          <w:rFonts w:ascii="Times New Roman" w:hAnsi="Times New Roman"/>
          <w:bCs/>
          <w:color w:val="auto"/>
          <w:sz w:val="24"/>
          <w:highlight w:val="none"/>
        </w:rPr>
        <w:t>。</w:t>
      </w:r>
    </w:p>
    <w:p w14:paraId="5AD47D4F">
      <w:pPr>
        <w:snapToGrid w:val="0"/>
        <w:spacing w:before="120" w:beforeLines="50" w:after="120" w:afterLines="50" w:line="46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318A67E">
      <w:pPr>
        <w:snapToGrid w:val="0"/>
        <w:spacing w:before="120" w:beforeLines="50" w:after="120" w:afterLines="50" w:line="46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9.3对于实际使用人和甲方分离的项目，甲方邀请实际使用人参与验收。</w:t>
      </w:r>
    </w:p>
    <w:p w14:paraId="003F4415">
      <w:pPr>
        <w:snapToGrid w:val="0"/>
        <w:spacing w:before="120" w:beforeLines="50" w:after="120" w:afterLines="50" w:line="46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9.4如有必要，甲方邀请参加本项目的其他供应商或第三方专业机构及专家参与验收，相关意见将作为验收书的参考资料。</w:t>
      </w:r>
    </w:p>
    <w:p w14:paraId="07A3B3EB">
      <w:pPr>
        <w:snapToGrid w:val="0"/>
        <w:spacing w:before="120" w:beforeLines="50" w:after="120" w:afterLines="50" w:line="460" w:lineRule="exac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9.5甲方成立验收小组，按照采购合同的约定对乙方的履约情况进行验收。验收时,甲方按照采购合同的约定对每一项技术、服务、安全标准的履约情况进行确认。验收结束后,验收小组出具验收书</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列明各项标准的验收情况及项目总体评价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由验收双方共同签署。验收结果与采购合同约定的资金支付及履约保证金返还条件挂钩。履约验收的各项资料存档备查。</w:t>
      </w:r>
    </w:p>
    <w:p w14:paraId="76E94F32">
      <w:pPr>
        <w:spacing w:line="460" w:lineRule="exact"/>
        <w:ind w:firstLine="480" w:firstLineChars="200"/>
        <w:rPr>
          <w:rFonts w:hint="eastAsia" w:hAnsi="宋体"/>
          <w:b/>
          <w:color w:val="auto"/>
          <w:sz w:val="24"/>
          <w:highlight w:val="none"/>
        </w:rPr>
      </w:pPr>
      <w:r>
        <w:rPr>
          <w:rFonts w:hint="eastAsia" w:ascii="宋体" w:hAnsi="宋体" w:cs="宋体"/>
          <w:bCs/>
          <w:color w:val="auto"/>
          <w:sz w:val="24"/>
          <w:highlight w:val="none"/>
        </w:rPr>
        <w:t>9.6验收合格的项目</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甲方根据采购合同的约定及时向乙方支付合同款项、退还履约保证金。验收不合格的项目，甲方有权解除合同，并要求乙方退还已支付的费用。采购合同的履行、违约责任和解决争议的方式等适用《中华人民共和国民法典》。乙方在履约过程中有政府采购法律法规规定的违法违规情形的</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甲方将及时报告本级财政部门。</w:t>
      </w:r>
    </w:p>
    <w:p w14:paraId="55578F7D">
      <w:pPr>
        <w:pStyle w:val="24"/>
        <w:tabs>
          <w:tab w:val="left" w:pos="454"/>
        </w:tabs>
        <w:spacing w:before="120" w:after="120"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十、双方的权利及义务</w:t>
      </w:r>
    </w:p>
    <w:p w14:paraId="67BF12D0">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10.1甲方根据乙方需要，参与项目的相关讨论和调研活动，给予支持与指导。</w:t>
      </w:r>
    </w:p>
    <w:p w14:paraId="6340BCC9">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10.2甲方对乙方的工作进度和阶段性成果进行监督、检查。</w:t>
      </w:r>
    </w:p>
    <w:p w14:paraId="675D2D61">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10.3甲方应在合同签订后三日内，提供项目各项背景材料及政策性文件。</w:t>
      </w:r>
    </w:p>
    <w:p w14:paraId="55789C0E">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10.4乙方按照合同规定及甲方要求，按时按量完成工作，按甲方需要提交书面及电子文件。</w:t>
      </w:r>
    </w:p>
    <w:p w14:paraId="6D04A65B">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10.5乙方须按照本项目所涉要求制定项目实施方案并报甲方同意后实施项目，履行承诺，保证质量。</w:t>
      </w:r>
    </w:p>
    <w:p w14:paraId="19F1EDA1">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10.6甲方对乙方在项目实施中发生的违法、违规、违约行为，按法律规定、协议约定进行处理。</w:t>
      </w:r>
    </w:p>
    <w:p w14:paraId="5FB998A8">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10.7甲方须为乙方提供政策咨询及必要支持，在政策允许范围内协助乙方做好项目实施工作。</w:t>
      </w:r>
    </w:p>
    <w:p w14:paraId="7D2F19FD">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10.8在项目实施过程中，乙方不得向甲方提供虚假资料或信息。</w:t>
      </w:r>
    </w:p>
    <w:p w14:paraId="0114EB6B">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10.9乙方应主动接受并配合甲方及相关财政、审计等部门对本项目的检查、指导和监督。</w:t>
      </w:r>
    </w:p>
    <w:p w14:paraId="194C2F89">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10.10乙方实施本项目产生的所有相关文字资料、影像资料、电子数据之知识产权均归甲方所有；未经甲方许可，乙方除可声明其为该项目承包方外不得对上述资料进行其他用途的使用。</w:t>
      </w:r>
    </w:p>
    <w:p w14:paraId="53E92836">
      <w:pPr>
        <w:spacing w:before="143" w:after="143" w:line="520" w:lineRule="exact"/>
        <w:ind w:firstLine="482"/>
        <w:rPr>
          <w:rFonts w:hint="eastAsia" w:ascii="宋体" w:hAnsi="宋体" w:cs="宋体"/>
          <w:bCs/>
          <w:color w:val="auto"/>
          <w:sz w:val="24"/>
          <w:highlight w:val="none"/>
        </w:rPr>
      </w:pPr>
      <w:r>
        <w:rPr>
          <w:rFonts w:hint="eastAsia" w:ascii="宋体" w:hAnsi="宋体" w:cs="宋体"/>
          <w:b/>
          <w:bCs/>
          <w:color w:val="auto"/>
          <w:sz w:val="24"/>
          <w:highlight w:val="none"/>
        </w:rPr>
        <w:t>10.11双方应对在合同签订、履行过程中知悉的对方不公开信息予以保密，且该保密义务不因合同解除或履行完毕而终止。</w:t>
      </w:r>
    </w:p>
    <w:p w14:paraId="22AA5529">
      <w:pPr>
        <w:spacing w:line="52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十一、违约责任</w:t>
      </w:r>
    </w:p>
    <w:p w14:paraId="2DF83B5C">
      <w:pPr>
        <w:spacing w:before="143" w:after="143" w:line="52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11.1若甲方未能接收服务成果，且无法提供合理的拒绝理由，甲方应向乙方支付相当于服务成果价值百分之五的违约金。但若甲方能证明拒收是由于乙方服务成果不符合合同约定标准或存在重大缺陷，甲方有权拒收而不承担此违约责任。</w:t>
      </w:r>
    </w:p>
    <w:p w14:paraId="1C6FFAF8">
      <w:pPr>
        <w:spacing w:before="143" w:after="143" w:line="52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11.2甲方若因不可控因素导致验收或支付延迟，且已提前书面通知乙方并说明理由，不应视为无故逾期。在排除此类情形下，甲方若逾期验收或支付，应按逾期付款总额每日万分之五向乙方支付违约金，直至完成验收或支付完毕。</w:t>
      </w:r>
    </w:p>
    <w:p w14:paraId="0730E1B4">
      <w:pPr>
        <w:spacing w:line="52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11.3乙方逾期交付服务成果或成果验收不符合要求的，乙方应按合同总额每日千分之六向甲方支付违约金。逾期超过约定日期10个工作日不能交付的，甲方可解除本合同。甲方依法依约解除合同的，乙方应向甲方支付合同金额百分之五的违约金，乙方应退还预付款，甲方有权不再付款。如造成甲方损失超过违约金的，超出部分由乙方继续承担赔偿责任。 </w:t>
      </w:r>
    </w:p>
    <w:p w14:paraId="396815B0">
      <w:pPr>
        <w:spacing w:line="52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11.4乙方所交的成果的技术参数、质量不符合合同规定及招标文件规定标准的，甲方有权拒收。</w:t>
      </w:r>
    </w:p>
    <w:p w14:paraId="68362339">
      <w:pPr>
        <w:spacing w:line="52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11.5若乙方违反知识产权、保密条款，除支付违约金外，还应立即停止侵权行为，消除影响，并赔偿甲方因此遭受的损失。</w:t>
      </w:r>
    </w:p>
    <w:p w14:paraId="5681D603">
      <w:pPr>
        <w:spacing w:line="520" w:lineRule="exact"/>
        <w:ind w:firstLine="480"/>
        <w:rPr>
          <w:rFonts w:hint="eastAsia" w:ascii="宋体" w:hAnsi="宋体" w:cs="宋体"/>
          <w:b/>
          <w:color w:val="auto"/>
          <w:sz w:val="24"/>
          <w:highlight w:val="none"/>
        </w:rPr>
      </w:pPr>
      <w:r>
        <w:rPr>
          <w:rFonts w:hint="eastAsia" w:ascii="宋体" w:hAnsi="宋体" w:cs="宋体"/>
          <w:b/>
          <w:color w:val="auto"/>
          <w:sz w:val="24"/>
          <w:highlight w:val="none"/>
        </w:rPr>
        <w:t>十二、不可抗力事件处理</w:t>
      </w:r>
    </w:p>
    <w:p w14:paraId="638E795D">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12.1在合同有效期内，任何一方因不可抗力事件导致不能履行合同，则合同履行期可延长，其延长期与不可抗力影响期相同。</w:t>
      </w:r>
    </w:p>
    <w:p w14:paraId="20A8CBF5">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12.2不可抗力事件发生后，应立即通知对方，并寄送有关权威机构出具的证明。</w:t>
      </w:r>
    </w:p>
    <w:p w14:paraId="6FB4CB82">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12.3不可抗力事件延续120天以上，双方应通过友好协商，确定是否继续履行合同。</w:t>
      </w:r>
    </w:p>
    <w:p w14:paraId="21036BAD">
      <w:pPr>
        <w:pStyle w:val="24"/>
        <w:spacing w:before="120" w:after="120"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十三、解决争议的方法</w:t>
      </w:r>
    </w:p>
    <w:p w14:paraId="71316B4A">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13.1双方在签订、履行合同中所发生的一切争议，应通过友好协商解决。如协商不成，由甲方所在地人民法院管辖。</w:t>
      </w:r>
    </w:p>
    <w:p w14:paraId="6BA54A88">
      <w:pPr>
        <w:pStyle w:val="24"/>
        <w:spacing w:line="520" w:lineRule="exact"/>
        <w:ind w:firstLine="482"/>
        <w:rPr>
          <w:rFonts w:hint="eastAsia" w:hAnsi="宋体" w:cs="宋体"/>
          <w:b/>
          <w:color w:val="auto"/>
          <w:sz w:val="24"/>
          <w:szCs w:val="24"/>
          <w:highlight w:val="none"/>
        </w:rPr>
      </w:pPr>
      <w:r>
        <w:rPr>
          <w:rFonts w:hint="eastAsia" w:hAnsi="宋体" w:cs="宋体"/>
          <w:b/>
          <w:color w:val="auto"/>
          <w:sz w:val="24"/>
          <w:szCs w:val="24"/>
          <w:highlight w:val="none"/>
        </w:rPr>
        <w:t>十四、合同生效及其它</w:t>
      </w:r>
    </w:p>
    <w:p w14:paraId="42F833E3">
      <w:pPr>
        <w:pStyle w:val="24"/>
        <w:tabs>
          <w:tab w:val="left" w:pos="454"/>
        </w:tabs>
        <w:spacing w:before="120" w:after="120"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14.1合同经双方法定代表人或授权委托代表人签字并加盖单位公章后生效。</w:t>
      </w:r>
    </w:p>
    <w:p w14:paraId="7BDB9862">
      <w:pPr>
        <w:pStyle w:val="24"/>
        <w:tabs>
          <w:tab w:val="left" w:pos="454"/>
        </w:tabs>
        <w:snapToGrid w:val="0"/>
        <w:spacing w:before="120" w:after="120"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14.2</w:t>
      </w:r>
      <w:r>
        <w:rPr>
          <w:rFonts w:hint="eastAsia" w:hAnsi="宋体"/>
          <w:color w:val="auto"/>
          <w:sz w:val="24"/>
          <w:szCs w:val="24"/>
          <w:highlight w:val="none"/>
        </w:rPr>
        <w:t>本合同未尽事宜，遵照《中华人民共和国民法典》《中华人民共和国政府采购法》有关条文执行。</w:t>
      </w:r>
    </w:p>
    <w:p w14:paraId="3B707218">
      <w:pPr>
        <w:pStyle w:val="24"/>
        <w:spacing w:line="520" w:lineRule="exact"/>
        <w:ind w:firstLine="480"/>
        <w:rPr>
          <w:rFonts w:hint="eastAsia" w:hAnsi="宋体" w:cs="宋体"/>
          <w:color w:val="auto"/>
          <w:sz w:val="24"/>
          <w:szCs w:val="24"/>
          <w:highlight w:val="none"/>
        </w:rPr>
      </w:pPr>
      <w:r>
        <w:rPr>
          <w:rFonts w:hint="eastAsia" w:hAnsi="宋体" w:cs="宋体"/>
          <w:color w:val="auto"/>
          <w:sz w:val="24"/>
          <w:szCs w:val="24"/>
          <w:highlight w:val="none"/>
        </w:rPr>
        <w:t>14.3本合同一式陆份，甲方执叁份，乙方执叁份，自甲乙双方签字、盖章之日起生效。</w:t>
      </w:r>
    </w:p>
    <w:p w14:paraId="57136A91">
      <w:pPr>
        <w:pStyle w:val="24"/>
        <w:spacing w:line="520" w:lineRule="exact"/>
        <w:ind w:firstLine="480"/>
        <w:rPr>
          <w:rFonts w:hint="eastAsia" w:hAnsi="宋体" w:cs="宋体"/>
          <w:color w:val="auto"/>
          <w:sz w:val="24"/>
          <w:szCs w:val="24"/>
          <w:highlight w:val="none"/>
        </w:rPr>
      </w:pPr>
    </w:p>
    <w:p w14:paraId="6DFE3F14">
      <w:pPr>
        <w:pStyle w:val="24"/>
        <w:spacing w:line="520" w:lineRule="exact"/>
        <w:ind w:firstLine="480"/>
        <w:rPr>
          <w:rFonts w:hint="eastAsia" w:hAnsi="宋体" w:cs="宋体"/>
          <w:color w:val="auto"/>
          <w:sz w:val="24"/>
          <w:szCs w:val="24"/>
          <w:highlight w:val="none"/>
        </w:rPr>
      </w:pPr>
    </w:p>
    <w:p w14:paraId="7611FF41">
      <w:pPr>
        <w:pStyle w:val="24"/>
        <w:spacing w:line="460" w:lineRule="exact"/>
        <w:ind w:firstLine="480"/>
        <w:rPr>
          <w:rFonts w:hint="eastAsia" w:hAnsi="宋体" w:cs="宋体"/>
          <w:color w:val="auto"/>
          <w:sz w:val="24"/>
          <w:szCs w:val="24"/>
          <w:highlight w:val="none"/>
        </w:rPr>
      </w:pPr>
      <w:r>
        <w:rPr>
          <w:rFonts w:hint="eastAsia" w:hAnsi="宋体" w:cs="宋体"/>
          <w:color w:val="auto"/>
          <w:sz w:val="24"/>
          <w:szCs w:val="24"/>
          <w:highlight w:val="none"/>
        </w:rPr>
        <w:t>甲方：                                    乙方：</w:t>
      </w:r>
    </w:p>
    <w:p w14:paraId="1AB3B4D6">
      <w:pPr>
        <w:pStyle w:val="24"/>
        <w:spacing w:line="460" w:lineRule="exact"/>
        <w:ind w:firstLine="480"/>
        <w:rPr>
          <w:rFonts w:hint="eastAsia" w:hAnsi="宋体" w:cs="宋体"/>
          <w:color w:val="auto"/>
          <w:sz w:val="24"/>
          <w:szCs w:val="24"/>
          <w:highlight w:val="none"/>
        </w:rPr>
      </w:pPr>
      <w:r>
        <w:rPr>
          <w:rFonts w:hint="eastAsia" w:hAnsi="宋体" w:cs="宋体"/>
          <w:color w:val="auto"/>
          <w:sz w:val="24"/>
          <w:szCs w:val="24"/>
          <w:highlight w:val="none"/>
        </w:rPr>
        <w:t>地址：                                    地址：</w:t>
      </w:r>
    </w:p>
    <w:p w14:paraId="66A85677">
      <w:pPr>
        <w:pStyle w:val="24"/>
        <w:spacing w:line="460" w:lineRule="exact"/>
        <w:ind w:firstLine="480"/>
        <w:rPr>
          <w:rFonts w:hint="eastAsia" w:hAnsi="宋体" w:cs="宋体"/>
          <w:color w:val="auto"/>
          <w:sz w:val="24"/>
          <w:szCs w:val="24"/>
          <w:highlight w:val="none"/>
        </w:rPr>
      </w:pPr>
      <w:r>
        <w:rPr>
          <w:rFonts w:hint="eastAsia" w:hAnsi="宋体" w:cs="宋体"/>
          <w:color w:val="auto"/>
          <w:sz w:val="24"/>
          <w:szCs w:val="24"/>
          <w:highlight w:val="none"/>
        </w:rPr>
        <w:t>法定代表人或授权代表：                    法定代表人或授权代表：</w:t>
      </w:r>
    </w:p>
    <w:p w14:paraId="2D0B37ED">
      <w:pPr>
        <w:pStyle w:val="24"/>
        <w:spacing w:line="460" w:lineRule="exact"/>
        <w:ind w:firstLine="480"/>
        <w:rPr>
          <w:rFonts w:hint="eastAsia" w:hAnsi="宋体" w:cs="宋体"/>
          <w:color w:val="auto"/>
          <w:sz w:val="24"/>
          <w:szCs w:val="24"/>
          <w:highlight w:val="none"/>
        </w:rPr>
      </w:pPr>
      <w:r>
        <w:rPr>
          <w:rFonts w:hint="eastAsia" w:hAnsi="宋体" w:cs="宋体"/>
          <w:color w:val="auto"/>
          <w:sz w:val="24"/>
          <w:szCs w:val="24"/>
          <w:highlight w:val="none"/>
        </w:rPr>
        <w:t>联系电话：                                联系电话：</w:t>
      </w:r>
    </w:p>
    <w:p w14:paraId="351919A4">
      <w:pPr>
        <w:pStyle w:val="24"/>
        <w:spacing w:line="460" w:lineRule="exact"/>
        <w:ind w:firstLine="480"/>
        <w:rPr>
          <w:rFonts w:ascii="黑体" w:hAnsi="Times New Roman" w:eastAsia="黑体"/>
          <w:color w:val="auto"/>
          <w:szCs w:val="44"/>
          <w:highlight w:val="none"/>
        </w:rPr>
      </w:pPr>
      <w:r>
        <w:rPr>
          <w:rFonts w:hint="eastAsia" w:hAnsi="宋体" w:cs="宋体"/>
          <w:color w:val="auto"/>
          <w:sz w:val="24"/>
          <w:szCs w:val="24"/>
          <w:highlight w:val="none"/>
        </w:rPr>
        <w:t>年   月   日                              年   月   日</w:t>
      </w:r>
      <w:r>
        <w:rPr>
          <w:rFonts w:hint="eastAsia" w:hAnsi="宋体" w:cs="宋体"/>
          <w:bCs/>
          <w:color w:val="auto"/>
          <w:szCs w:val="44"/>
          <w:highlight w:val="none"/>
        </w:rPr>
        <w:br w:type="page" w:clear="all"/>
      </w:r>
    </w:p>
    <w:p w14:paraId="38D26316">
      <w:pPr>
        <w:pStyle w:val="3"/>
        <w:spacing w:line="240" w:lineRule="auto"/>
        <w:rPr>
          <w:rFonts w:hint="eastAsia" w:ascii="宋体" w:hAnsi="宋体" w:eastAsia="宋体"/>
          <w:color w:val="auto"/>
          <w:sz w:val="24"/>
          <w:highlight w:val="none"/>
        </w:rPr>
      </w:pPr>
      <w:r>
        <w:rPr>
          <w:rFonts w:hint="eastAsia" w:ascii="黑体" w:hAnsi="Times New Roman" w:eastAsia="黑体"/>
          <w:b w:val="0"/>
          <w:color w:val="auto"/>
          <w:szCs w:val="44"/>
          <w:highlight w:val="none"/>
        </w:rPr>
        <w:t>第四章</w:t>
      </w:r>
      <w:r>
        <w:rPr>
          <w:rFonts w:hint="eastAsia" w:ascii="黑体" w:hAnsi="Times New Roman" w:eastAsia="黑体"/>
          <w:color w:val="auto"/>
          <w:szCs w:val="44"/>
          <w:highlight w:val="none"/>
        </w:rPr>
        <w:t xml:space="preserve"> 项目需求</w:t>
      </w:r>
    </w:p>
    <w:p w14:paraId="717E10C4">
      <w:pPr>
        <w:widowControl/>
        <w:spacing w:line="420" w:lineRule="exact"/>
        <w:ind w:firstLine="482" w:firstLineChars="200"/>
        <w:jc w:val="left"/>
        <w:rPr>
          <w:color w:val="auto"/>
          <w:highlight w:val="none"/>
        </w:rPr>
      </w:pPr>
      <w:r>
        <w:rPr>
          <w:rFonts w:hint="eastAsia" w:ascii="宋体" w:hAnsi="宋体"/>
          <w:b/>
          <w:bCs/>
          <w:color w:val="auto"/>
          <w:sz w:val="24"/>
          <w:highlight w:val="none"/>
        </w:rPr>
        <w:t>项目属性</w:t>
      </w:r>
      <w:r>
        <w:rPr>
          <w:rFonts w:hint="eastAsia" w:ascii="宋体" w:hAnsi="宋体"/>
          <w:b/>
          <w:bCs/>
          <w:color w:val="auto"/>
          <w:sz w:val="24"/>
          <w:highlight w:val="none"/>
          <w:lang w:eastAsia="zh-CN"/>
        </w:rPr>
        <w:t>：</w:t>
      </w:r>
      <w:r>
        <w:rPr>
          <w:rFonts w:hint="eastAsia" w:ascii="宋体" w:hAnsi="宋体"/>
          <w:b/>
          <w:bCs/>
          <w:color w:val="auto"/>
          <w:sz w:val="24"/>
          <w:highlight w:val="none"/>
        </w:rPr>
        <w:t>服务类项目。</w:t>
      </w:r>
    </w:p>
    <w:p w14:paraId="35B8D39C">
      <w:pPr>
        <w:spacing w:line="500" w:lineRule="exact"/>
        <w:ind w:firstLine="480" w:firstLineChars="200"/>
        <w:rPr>
          <w:rFonts w:hint="eastAsia" w:ascii="宋体" w:hAnsi="宋体" w:cs="宋体"/>
          <w:color w:val="auto"/>
          <w:sz w:val="24"/>
          <w:highlight w:val="none"/>
        </w:rPr>
      </w:pPr>
      <w:bookmarkStart w:id="139" w:name="_Hlk169795007"/>
      <w:r>
        <w:rPr>
          <w:rFonts w:hint="eastAsia" w:ascii="宋体" w:hAnsi="宋体" w:cs="宋体"/>
          <w:color w:val="auto"/>
          <w:sz w:val="24"/>
          <w:highlight w:val="none"/>
        </w:rPr>
        <w:t>“十五五”时期（2026-2030年），是盐城基本实现社会主义现代化承上启下的关键时期。编制“十五五”自然资源保护利用规划，对未来五年推进我市资源规划事业高质量发展，勇当全省新质生产力重要阵地“碳路先锋”，扎实推进中国式现代化盐城新实践具有重要意义。</w:t>
      </w:r>
    </w:p>
    <w:p w14:paraId="4A424F9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一、总体要求</w:t>
      </w:r>
    </w:p>
    <w:p w14:paraId="1BAC494B">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深刻把握“十五五”时期盐城市经济社会发展态势以及自然资源事业改革发展要求，全面分析自然资源保护和利用的新形势、新特征，科学提出“十五五”时期全市自然资源保护和利用的目标任务、重点工作和政策措施，积极构建高水平保护、高效率利用与高质量发展相协同的新格局。</w:t>
      </w:r>
    </w:p>
    <w:p w14:paraId="6811EE1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二、主要任务</w:t>
      </w:r>
    </w:p>
    <w:p w14:paraId="7C1923A6">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全面总结“十四五”时期主要做法和取得成效基础上，开展重大专题研究，编制“十五五”自然资源保护和利用规划。</w:t>
      </w:r>
    </w:p>
    <w:p w14:paraId="29C06D01">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（一）开展自然资源领域重大专题研究</w:t>
      </w:r>
    </w:p>
    <w:p w14:paraId="62AF244F">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围绕自然资源领域战略性、全局性、紧迫性重大问题，开展盐城陆海统筹高质量发展目标战略研究、自然资源资产管理与节约集约利用策略研究，提出我市“十五五”时期自然资源重点领域的目标任务、主要举措、重大工程和相关建议等，为“十五五”规划编制提供科学依据与重要支撑。</w:t>
      </w:r>
    </w:p>
    <w:p w14:paraId="7DFA79D5">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（二）编制“十五五”自然资源保护利用规划</w:t>
      </w:r>
    </w:p>
    <w:p w14:paraId="30CE77C8">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在完成“十四五”规划实施总结评估和“十五五”规划重大专题研究基础上，编制“十五五”自然资源保护利用规划，确定“十五五”时期主要目标指标，提出重大任务、重大政策、重大改革举措和重大工程项目，为未来五年我市自然资源保护与利用工作提供战略指导和重要依据。</w:t>
      </w:r>
    </w:p>
    <w:p w14:paraId="1B502DC1">
      <w:pPr>
        <w:numPr>
          <w:ilvl w:val="0"/>
          <w:numId w:val="3"/>
        </w:num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成果形式：</w:t>
      </w:r>
    </w:p>
    <w:p w14:paraId="56BD3D82">
      <w:pPr>
        <w:numPr>
          <w:ilvl w:val="0"/>
          <w:numId w:val="4"/>
        </w:num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专题研究成果：形成专题研究报告；</w:t>
      </w:r>
    </w:p>
    <w:p w14:paraId="0A9CA597">
      <w:pPr>
        <w:numPr>
          <w:ilvl w:val="0"/>
          <w:numId w:val="4"/>
        </w:num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“十五五”自然资源保护和利用规划：形成规划文本（含数据、图件等）。</w:t>
      </w:r>
    </w:p>
    <w:p w14:paraId="7BD61B5C">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四、合同履行期限：自合同签订生效之日起至2026年11月底前提交最终成果。</w:t>
      </w:r>
    </w:p>
    <w:p w14:paraId="235AFBF3">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五、</w:t>
      </w:r>
      <w:r>
        <w:rPr>
          <w:rFonts w:ascii="宋体" w:hAnsi="宋体" w:cs="宋体"/>
          <w:color w:val="auto"/>
          <w:sz w:val="24"/>
          <w:highlight w:val="none"/>
        </w:rPr>
        <w:t>其他要求</w:t>
      </w:r>
    </w:p>
    <w:bookmarkEnd w:id="139"/>
    <w:p w14:paraId="346C9276">
      <w:pPr>
        <w:spacing w:line="50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1、项目组人员配备要求</w:t>
      </w:r>
    </w:p>
    <w:p w14:paraId="7DEEBAEB">
      <w:pPr>
        <w:spacing w:line="520" w:lineRule="exact"/>
        <w:ind w:firstLine="480" w:firstLineChars="200"/>
        <w:rPr>
          <w:rFonts w:hint="eastAsia" w:ascii="宋体" w:hAnsi="宋体" w:cs="宋体"/>
          <w:color w:val="auto"/>
          <w:sz w:val="24"/>
          <w:highlight w:val="none"/>
        </w:rPr>
      </w:pPr>
      <w:r>
        <w:rPr>
          <w:rFonts w:hint="eastAsia" w:ascii="宋体" w:hAnsi="宋体" w:cs="宋体"/>
          <w:color w:val="auto"/>
          <w:kern w:val="2"/>
          <w:sz w:val="24"/>
          <w:highlight w:val="none"/>
        </w:rPr>
        <w:t>本项目需配备项目负责人1名，具体负责项目的整体规划与策略，对项目的质量和进度目标进行总体把控；技术负责人1名，协助项目负责人进行项目的技术、质量管理等工作；项目组人员（不含项目负责人、技术负责人）不少于3名，需配合项目负责人、技术负责人完成项目各项工作，最终配合招标人完成项目的全部工作任务。</w:t>
      </w:r>
    </w:p>
    <w:p w14:paraId="4A7B02DB">
      <w:pPr>
        <w:numPr>
          <w:ilvl w:val="-1"/>
          <w:numId w:val="0"/>
        </w:numPr>
        <w:spacing w:line="50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rPr>
        <w:t>项目实施方案</w:t>
      </w:r>
    </w:p>
    <w:p w14:paraId="24FD7337">
      <w:pPr>
        <w:numPr>
          <w:ilvl w:val="-1"/>
          <w:numId w:val="0"/>
        </w:numPr>
        <w:spacing w:line="500" w:lineRule="exact"/>
        <w:ind w:firstLine="723" w:firstLineChars="300"/>
        <w:rPr>
          <w:rFonts w:hint="eastAsia" w:ascii="宋体" w:hAnsi="宋体" w:cs="宋体"/>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工作技术路线</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至少包含①本次项目的规划编制的指导思想、原则；②工作技术路线等内容。</w:t>
      </w:r>
    </w:p>
    <w:p w14:paraId="57E8BF10">
      <w:pPr>
        <w:widowControl/>
        <w:spacing w:line="470" w:lineRule="exact"/>
        <w:ind w:firstLine="723" w:firstLineChars="300"/>
        <w:rPr>
          <w:rFonts w:hint="eastAsia" w:ascii="宋体" w:hAnsi="宋体" w:cs="宋体"/>
          <w:color w:val="auto"/>
          <w:sz w:val="24"/>
          <w:highlight w:val="none"/>
        </w:rPr>
      </w:pPr>
      <w:r>
        <w:rPr>
          <w:rFonts w:hint="eastAsia" w:ascii="宋体" w:hAnsi="宋体" w:cs="宋体"/>
          <w:b/>
          <w:bCs/>
          <w:color w:val="auto"/>
          <w:sz w:val="24"/>
          <w:highlight w:val="none"/>
        </w:rPr>
        <w:t>①本次项目的规划编制的指导思想、原则</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“十五五”时期是基本实现社会主义现代化承上启下的关键时期，是进一步全面深化改革推进中国式现代化的重要阶段，也是我</w:t>
      </w:r>
      <w:r>
        <w:rPr>
          <w:rFonts w:hint="eastAsia" w:ascii="宋体" w:hAnsi="宋体" w:cs="宋体"/>
          <w:color w:val="auto"/>
          <w:sz w:val="24"/>
          <w:highlight w:val="none"/>
          <w:lang w:val="en-US" w:eastAsia="zh-CN"/>
        </w:rPr>
        <w:t>市</w:t>
      </w:r>
      <w:r>
        <w:rPr>
          <w:rFonts w:hint="eastAsia" w:ascii="宋体" w:hAnsi="宋体" w:cs="宋体"/>
          <w:color w:val="auto"/>
          <w:sz w:val="24"/>
          <w:highlight w:val="none"/>
        </w:rPr>
        <w:t>高质量发展的战略机遇期。</w:t>
      </w:r>
    </w:p>
    <w:p w14:paraId="27917EAD">
      <w:pPr>
        <w:widowControl/>
        <w:spacing w:line="470" w:lineRule="exact"/>
        <w:ind w:firstLine="723" w:firstLineChars="300"/>
        <w:rPr>
          <w:rFonts w:hint="eastAsia" w:ascii="宋体" w:hAnsi="宋体" w:cs="宋体"/>
          <w:color w:val="auto"/>
          <w:sz w:val="24"/>
          <w:highlight w:val="none"/>
        </w:rPr>
      </w:pPr>
      <w:r>
        <w:rPr>
          <w:rFonts w:hint="eastAsia" w:ascii="宋体" w:hAnsi="宋体" w:cs="宋体"/>
          <w:b/>
          <w:bCs/>
          <w:color w:val="auto"/>
          <w:sz w:val="24"/>
          <w:highlight w:val="none"/>
        </w:rPr>
        <w:t>②工作技术路线</w:t>
      </w:r>
      <w:r>
        <w:rPr>
          <w:rFonts w:hint="eastAsia" w:ascii="宋体" w:hAnsi="宋体" w:cs="宋体"/>
          <w:b/>
          <w:bCs/>
          <w:color w:val="auto"/>
          <w:sz w:val="24"/>
          <w:highlight w:val="none"/>
          <w:lang w:eastAsia="zh-CN"/>
        </w:rPr>
        <w:t>：</w:t>
      </w:r>
      <w:r>
        <w:rPr>
          <w:rFonts w:hint="eastAsia" w:ascii="宋体" w:hAnsi="宋体" w:cs="宋体"/>
          <w:color w:val="auto"/>
          <w:sz w:val="24"/>
          <w:highlight w:val="none"/>
        </w:rPr>
        <w:t>科学编制盐城市“十五五”自然资源保护利用规划，对未来五年履行好“两统一”职责、促进自然资源合理利用和保护、推进全市规划资源事业高质量发展、服务保障中国式现代化盐城新实践具有重大意义。</w:t>
      </w:r>
    </w:p>
    <w:p w14:paraId="49CE0895">
      <w:pPr>
        <w:pStyle w:val="61"/>
        <w:snapToGrid w:val="0"/>
        <w:spacing w:line="350" w:lineRule="exact"/>
        <w:ind w:firstLine="723" w:firstLineChars="300"/>
        <w:rPr>
          <w:bCs/>
          <w:color w:val="auto"/>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2</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技术方案</w:t>
      </w:r>
      <w:r>
        <w:rPr>
          <w:rFonts w:hint="eastAsia" w:ascii="宋体" w:hAnsi="宋体" w:cs="宋体"/>
          <w:b/>
          <w:bCs/>
          <w:color w:val="auto"/>
          <w:sz w:val="24"/>
          <w:highlight w:val="none"/>
          <w:lang w:eastAsia="zh-CN"/>
        </w:rPr>
        <w:t>：</w:t>
      </w:r>
      <w:r>
        <w:rPr>
          <w:rFonts w:hint="eastAsia"/>
          <w:bCs/>
          <w:color w:val="auto"/>
          <w:highlight w:val="none"/>
          <w:lang w:val="zh-CN"/>
        </w:rPr>
        <w:t>至少包含</w:t>
      </w:r>
      <w:r>
        <w:rPr>
          <w:rFonts w:hint="eastAsia" w:ascii="宋体" w:hAnsi="宋体" w:cs="宋体"/>
          <w:color w:val="auto"/>
          <w:sz w:val="24"/>
          <w:highlight w:val="none"/>
          <w:lang w:val="zh-CN"/>
        </w:rPr>
        <w:t>①规划文本编制部分；②陆海统筹高质量发展目标战略专题研究部分；③自然资源资产管理与节约集约利用策略专题研究部分</w:t>
      </w:r>
      <w:r>
        <w:rPr>
          <w:rFonts w:hint="eastAsia"/>
          <w:bCs/>
          <w:color w:val="auto"/>
          <w:highlight w:val="none"/>
          <w:lang w:eastAsia="zh-CN"/>
        </w:rPr>
        <w:t>。</w:t>
      </w:r>
    </w:p>
    <w:p w14:paraId="52A47E31">
      <w:pPr>
        <w:spacing w:line="470" w:lineRule="exact"/>
        <w:ind w:firstLine="723" w:firstLineChars="300"/>
        <w:rPr>
          <w:rFonts w:hint="eastAsia" w:ascii="宋体" w:hAnsi="宋体" w:cs="宋体"/>
          <w:color w:val="auto"/>
          <w:sz w:val="24"/>
          <w:highlight w:val="none"/>
          <w:lang w:val="zh-CN"/>
        </w:rPr>
      </w:pPr>
      <w:r>
        <w:rPr>
          <w:rFonts w:hint="eastAsia" w:ascii="宋体" w:hAnsi="宋体" w:cs="宋体"/>
          <w:b/>
          <w:bCs/>
          <w:color w:val="auto"/>
          <w:sz w:val="24"/>
          <w:highlight w:val="none"/>
          <w:lang w:val="zh-CN"/>
        </w:rPr>
        <w:t>①规划文本编制部分：</w:t>
      </w:r>
      <w:r>
        <w:rPr>
          <w:rFonts w:hint="eastAsia" w:ascii="宋体" w:hAnsi="宋体" w:cs="宋体"/>
          <w:color w:val="auto"/>
          <w:sz w:val="24"/>
          <w:highlight w:val="none"/>
          <w:lang w:val="zh-CN"/>
        </w:rPr>
        <w:t>应包含以下内容的详细思考：一是发展基础和面临形势。总结“十四五”发展成效和存在问题，分析“十五五”发展面临的机遇和挑战。二是提出“十五五”规划指导思想、基本思路、基本原则，发展主要目标和规划指标等方面的思考。三是提出对“十五五”重大任务、重大政策、重大改革举措</w:t>
      </w:r>
      <w:r>
        <w:rPr>
          <w:rFonts w:hint="eastAsia" w:ascii="宋体" w:hAnsi="宋体" w:cs="宋体"/>
          <w:color w:val="auto"/>
          <w:sz w:val="24"/>
          <w:highlight w:val="none"/>
          <w:lang w:val="en-US" w:eastAsia="zh-CN"/>
        </w:rPr>
        <w:t>和重大工程项目</w:t>
      </w:r>
      <w:r>
        <w:rPr>
          <w:rFonts w:hint="eastAsia" w:ascii="宋体" w:hAnsi="宋体" w:cs="宋体"/>
          <w:color w:val="auto"/>
          <w:sz w:val="24"/>
          <w:highlight w:val="none"/>
          <w:lang w:val="zh-CN"/>
        </w:rPr>
        <w:t>的思考。</w:t>
      </w:r>
    </w:p>
    <w:p w14:paraId="2EF1DF59">
      <w:pPr>
        <w:spacing w:line="470" w:lineRule="exact"/>
        <w:ind w:firstLine="723" w:firstLineChars="300"/>
        <w:rPr>
          <w:rFonts w:hint="eastAsia" w:ascii="宋体" w:hAnsi="宋体" w:cs="宋体"/>
          <w:color w:val="auto"/>
          <w:sz w:val="24"/>
          <w:highlight w:val="none"/>
          <w:lang w:val="zh-CN"/>
        </w:rPr>
      </w:pPr>
      <w:r>
        <w:rPr>
          <w:rFonts w:hint="eastAsia" w:ascii="宋体" w:hAnsi="宋体" w:cs="宋体"/>
          <w:b/>
          <w:bCs/>
          <w:color w:val="auto"/>
          <w:sz w:val="24"/>
          <w:highlight w:val="none"/>
          <w:lang w:val="zh-CN"/>
        </w:rPr>
        <w:t>②陆海统筹高质量发展目标战略专题研究部分：</w:t>
      </w:r>
      <w:r>
        <w:rPr>
          <w:rFonts w:hint="eastAsia" w:ascii="宋体" w:hAnsi="宋体" w:cs="宋体"/>
          <w:color w:val="auto"/>
          <w:sz w:val="24"/>
          <w:highlight w:val="none"/>
          <w:lang w:val="zh-CN"/>
        </w:rPr>
        <w:t>深入分析盐城市“十四五”时期自然资源保护和利用状况，总结存在的主要问题，综合研判未来五年盐城市自然资源保护和利用面临的形势和挑战，谋划未来各类自然资源保护和利用的战略路径，研究提出“十五五”时期保护利用指导思想、基本原则、基本思路，以及具有方向性和导向性作用的战略目标和指标体系。</w:t>
      </w:r>
    </w:p>
    <w:p w14:paraId="4027C098">
      <w:pPr>
        <w:spacing w:line="470" w:lineRule="exact"/>
        <w:ind w:firstLine="723" w:firstLineChars="300"/>
        <w:rPr>
          <w:rFonts w:hint="eastAsia" w:ascii="宋体" w:hAnsi="宋体" w:cs="宋体"/>
          <w:color w:val="auto"/>
          <w:sz w:val="24"/>
          <w:highlight w:val="none"/>
        </w:rPr>
      </w:pPr>
      <w:r>
        <w:rPr>
          <w:rFonts w:hint="eastAsia" w:ascii="宋体" w:hAnsi="宋体" w:cs="宋体"/>
          <w:b/>
          <w:bCs/>
          <w:color w:val="auto"/>
          <w:sz w:val="24"/>
          <w:highlight w:val="none"/>
          <w:lang w:val="zh-CN"/>
        </w:rPr>
        <w:t>③自然资源资产管理与节约集约利用策略专题研究部分：</w:t>
      </w:r>
      <w:r>
        <w:rPr>
          <w:rFonts w:hint="eastAsia" w:ascii="宋体" w:hAnsi="宋体" w:cs="宋体"/>
          <w:color w:val="auto"/>
          <w:sz w:val="24"/>
          <w:highlight w:val="none"/>
          <w:lang w:val="zh-CN"/>
        </w:rPr>
        <w:t>系统总结“十四五”时期自然资源资产产权制度改革、自然资源节约集约利用方面的做法和成效，充分考虑资源禀赋和新发展阶段的要求，全面把握“十五五”时期经济社会发展对土地、海洋等资源的需求，提出“十五五”时期自然资源资产管理和资源节约集约服务保障高质量发展的主要目标指标、重大任务、重大政策、重大改革举措以及重大工程项目。</w:t>
      </w:r>
    </w:p>
    <w:p w14:paraId="27D1772E">
      <w:pPr>
        <w:spacing w:line="470" w:lineRule="exact"/>
        <w:ind w:firstLine="723" w:firstLineChars="300"/>
        <w:rPr>
          <w:rStyle w:val="278"/>
          <w:rFonts w:hint="eastAsia" w:ascii="宋体" w:hAnsi="宋体" w:cs="宋体"/>
          <w:b/>
          <w:bCs/>
          <w:color w:val="auto"/>
          <w:sz w:val="24"/>
          <w:highlight w:val="none"/>
        </w:rPr>
      </w:pPr>
      <w:r>
        <w:rPr>
          <w:rFonts w:hint="eastAsia" w:ascii="宋体" w:hAnsi="宋体" w:cs="宋体"/>
          <w:b/>
          <w:bCs/>
          <w:color w:val="auto"/>
          <w:sz w:val="24"/>
          <w:highlight w:val="none"/>
        </w:rPr>
        <w:t>（3）</w:t>
      </w:r>
      <w:r>
        <w:rPr>
          <w:rStyle w:val="278"/>
          <w:rFonts w:hint="eastAsia" w:ascii="宋体" w:hAnsi="宋体" w:cs="宋体"/>
          <w:b/>
          <w:bCs/>
          <w:color w:val="auto"/>
          <w:sz w:val="24"/>
          <w:highlight w:val="none"/>
        </w:rPr>
        <w:t>质量保证体系及保证措施</w:t>
      </w:r>
    </w:p>
    <w:p w14:paraId="081E300E">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color w:val="auto"/>
          <w:sz w:val="24"/>
          <w:highlight w:val="none"/>
        </w:rPr>
        <w:t>投标人应根据采购需求和本项目实际，制订合理、科学、完备的质量保证体系及保证措施，至少包括以下内容：质量保证体系、质量保证措施、岗前技术培训和工序控制等；投标人应根据部、省要求的工作时间节点，制定合理的进度安排，确保项目保质保量完成。</w:t>
      </w:r>
    </w:p>
    <w:p w14:paraId="0F1B8DE0">
      <w:pPr>
        <w:spacing w:line="470" w:lineRule="exact"/>
        <w:ind w:firstLine="480" w:firstLineChars="200"/>
        <w:rPr>
          <w:rStyle w:val="278"/>
          <w:rFonts w:hint="eastAsia" w:ascii="宋体" w:hAnsi="宋体" w:cs="宋体"/>
          <w:color w:val="auto"/>
          <w:sz w:val="24"/>
          <w:highlight w:val="none"/>
        </w:rPr>
      </w:pPr>
      <w:r>
        <w:rPr>
          <w:rFonts w:hint="eastAsia" w:ascii="宋体" w:hAnsi="宋体" w:cs="宋体"/>
          <w:b w:val="0"/>
          <w:bCs w:val="0"/>
          <w:color w:val="auto"/>
          <w:sz w:val="24"/>
          <w:highlight w:val="none"/>
          <w:lang w:val="zh-CN"/>
        </w:rPr>
        <w:t>①</w:t>
      </w:r>
      <w:r>
        <w:rPr>
          <w:rStyle w:val="278"/>
          <w:rFonts w:hint="eastAsia" w:ascii="宋体" w:hAnsi="宋体" w:cs="宋体"/>
          <w:color w:val="auto"/>
          <w:sz w:val="24"/>
          <w:highlight w:val="none"/>
        </w:rPr>
        <w:t>健全质量保证体系</w:t>
      </w:r>
      <w:r>
        <w:rPr>
          <w:rStyle w:val="278"/>
          <w:rFonts w:hint="default" w:ascii="宋体" w:hAnsi="宋体" w:cs="宋体"/>
          <w:color w:val="auto"/>
          <w:sz w:val="24"/>
          <w:highlight w:val="none"/>
        </w:rPr>
        <w:t>：建立以项目负责人为核心的质量管理组织架构，明确各岗位质量职责与考核标准，整合质量策划、过程控制、检验检测、问题整改、持续改进等关键环节，形成闭环管理体系；</w:t>
      </w:r>
    </w:p>
    <w:p w14:paraId="34933DDB">
      <w:pPr>
        <w:spacing w:line="470" w:lineRule="exact"/>
        <w:ind w:firstLine="480" w:firstLineChars="200"/>
        <w:rPr>
          <w:rStyle w:val="278"/>
          <w:rFonts w:hint="eastAsia" w:ascii="宋体" w:hAnsi="宋体" w:cs="宋体"/>
          <w:color w:val="auto"/>
          <w:sz w:val="24"/>
          <w:highlight w:val="none"/>
        </w:rPr>
      </w:pPr>
      <w:r>
        <w:rPr>
          <w:rFonts w:hint="eastAsia" w:ascii="宋体" w:hAnsi="宋体" w:cs="宋体"/>
          <w:b w:val="0"/>
          <w:bCs w:val="0"/>
          <w:color w:val="auto"/>
          <w:sz w:val="24"/>
          <w:highlight w:val="none"/>
          <w:lang w:val="zh-CN"/>
        </w:rPr>
        <w:t>②</w:t>
      </w:r>
      <w:r>
        <w:rPr>
          <w:rStyle w:val="278"/>
          <w:rFonts w:hint="default" w:ascii="宋体" w:hAnsi="宋体" w:cs="宋体"/>
          <w:color w:val="auto"/>
          <w:sz w:val="24"/>
          <w:highlight w:val="none"/>
        </w:rPr>
        <w:t>细化质量保证措施：</w:t>
      </w:r>
      <w:r>
        <w:rPr>
          <w:rStyle w:val="278"/>
          <w:rFonts w:hint="eastAsia" w:ascii="宋体" w:hAnsi="宋体" w:cs="宋体"/>
          <w:color w:val="auto"/>
          <w:sz w:val="24"/>
          <w:highlight w:val="none"/>
          <w:lang w:val="en-US"/>
        </w:rPr>
        <w:t>制定</w:t>
      </w:r>
      <w:r>
        <w:rPr>
          <w:rStyle w:val="278"/>
          <w:rFonts w:hint="default" w:ascii="宋体" w:hAnsi="宋体" w:cs="宋体"/>
          <w:color w:val="auto"/>
          <w:sz w:val="24"/>
          <w:highlight w:val="none"/>
        </w:rPr>
        <w:t>具体管控措施，明确质量缺陷判定标准与整改流程，配套质量追溯机制；</w:t>
      </w:r>
    </w:p>
    <w:p w14:paraId="02612EE3">
      <w:pPr>
        <w:spacing w:line="470" w:lineRule="exact"/>
        <w:ind w:firstLine="480" w:firstLineChars="200"/>
        <w:rPr>
          <w:rStyle w:val="278"/>
          <w:rFonts w:hint="eastAsia" w:ascii="宋体" w:hAnsi="宋体" w:cs="宋体"/>
          <w:color w:val="auto"/>
          <w:sz w:val="24"/>
          <w:highlight w:val="none"/>
        </w:rPr>
      </w:pPr>
      <w:r>
        <w:rPr>
          <w:rFonts w:hint="eastAsia" w:ascii="宋体" w:hAnsi="宋体" w:cs="宋体"/>
          <w:b w:val="0"/>
          <w:bCs w:val="0"/>
          <w:color w:val="auto"/>
          <w:sz w:val="24"/>
          <w:highlight w:val="none"/>
          <w:lang w:val="zh-CN"/>
        </w:rPr>
        <w:t>③</w:t>
      </w:r>
      <w:r>
        <w:rPr>
          <w:rStyle w:val="278"/>
          <w:rFonts w:hint="default" w:ascii="宋体" w:hAnsi="宋体" w:cs="宋体"/>
          <w:color w:val="auto"/>
          <w:sz w:val="24"/>
          <w:highlight w:val="none"/>
        </w:rPr>
        <w:t>落实岗前技术培训：针对项目技术要求、工艺规范、质量标准开展全员岗前培训与考核，确保服务人员熟练掌握操作要点与质量管控要求，考核合格后方可上岗；</w:t>
      </w:r>
    </w:p>
    <w:p w14:paraId="4D56975C">
      <w:pPr>
        <w:spacing w:line="470" w:lineRule="exact"/>
        <w:ind w:firstLine="480" w:firstLineChars="200"/>
        <w:rPr>
          <w:rStyle w:val="278"/>
          <w:rFonts w:hint="eastAsia" w:ascii="宋体" w:hAnsi="宋体" w:cs="宋体"/>
          <w:color w:val="auto"/>
          <w:sz w:val="24"/>
          <w:highlight w:val="none"/>
        </w:rPr>
      </w:pPr>
      <w:r>
        <w:rPr>
          <w:rStyle w:val="278"/>
          <w:rFonts w:hint="default" w:ascii="宋体" w:hAnsi="宋体" w:cs="宋体"/>
          <w:color w:val="auto"/>
          <w:sz w:val="24"/>
          <w:highlight w:val="none"/>
        </w:rPr>
        <w:t>④强化工序过程控制：对各工序实行“自检、互检、专检”三检制度，设置质量控制点</w:t>
      </w:r>
      <w:r>
        <w:rPr>
          <w:rStyle w:val="278"/>
          <w:rFonts w:hint="eastAsia" w:ascii="宋体" w:hAnsi="宋体" w:cs="宋体"/>
          <w:color w:val="auto"/>
          <w:sz w:val="24"/>
          <w:highlight w:val="none"/>
        </w:rPr>
        <w:t>，</w:t>
      </w:r>
      <w:r>
        <w:rPr>
          <w:rStyle w:val="278"/>
          <w:rFonts w:hint="default" w:ascii="宋体" w:hAnsi="宋体" w:cs="宋体"/>
          <w:color w:val="auto"/>
          <w:sz w:val="24"/>
          <w:highlight w:val="none"/>
        </w:rPr>
        <w:t>确保符合质量要求。</w:t>
      </w:r>
    </w:p>
    <w:p w14:paraId="1F6BE746">
      <w:pPr>
        <w:widowControl/>
        <w:numPr>
          <w:ilvl w:val="0"/>
          <w:numId w:val="5"/>
        </w:numPr>
        <w:spacing w:line="47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进度计划及保障措施</w:t>
      </w:r>
    </w:p>
    <w:p w14:paraId="09B95917">
      <w:pPr>
        <w:widowControl/>
        <w:numPr>
          <w:ilvl w:val="0"/>
          <w:numId w:val="0"/>
        </w:numPr>
        <w:spacing w:line="470" w:lineRule="exact"/>
        <w:ind w:firstLine="480" w:firstLineChars="200"/>
        <w:rPr>
          <w:rFonts w:hint="default" w:ascii="宋体" w:hAnsi="宋体" w:cs="宋体"/>
          <w:b/>
          <w:bCs/>
          <w:color w:val="auto"/>
          <w:sz w:val="24"/>
          <w:highlight w:val="none"/>
          <w:lang w:val="en-US"/>
        </w:rPr>
      </w:pPr>
      <w:r>
        <w:rPr>
          <w:rStyle w:val="278"/>
          <w:rFonts w:hint="eastAsia" w:ascii="宋体" w:hAnsi="宋体" w:cs="宋体"/>
          <w:color w:val="auto"/>
          <w:sz w:val="24"/>
          <w:highlight w:val="none"/>
        </w:rPr>
        <w:t>投标人应根据采购需求和本项目实际，制订合理、科学、完备的进度计划及保障措施，至少包括以下内容：进度计划、进度保障措施</w:t>
      </w:r>
      <w:r>
        <w:rPr>
          <w:rStyle w:val="278"/>
          <w:rFonts w:hint="eastAsia" w:ascii="宋体" w:hAnsi="宋体" w:cs="宋体"/>
          <w:color w:val="auto"/>
          <w:sz w:val="24"/>
          <w:highlight w:val="none"/>
          <w:lang w:val="en-US"/>
        </w:rPr>
        <w:t>等内容：</w:t>
      </w:r>
    </w:p>
    <w:p w14:paraId="4A97A5BC">
      <w:pPr>
        <w:spacing w:line="470" w:lineRule="exact"/>
        <w:ind w:firstLine="480" w:firstLineChars="200"/>
        <w:rPr>
          <w:rStyle w:val="278"/>
          <w:rFonts w:hint="eastAsia" w:ascii="宋体" w:hAnsi="宋体" w:cs="宋体"/>
          <w:b w:val="0"/>
          <w:bCs w:val="0"/>
          <w:color w:val="auto"/>
          <w:sz w:val="24"/>
          <w:highlight w:val="none"/>
          <w:lang w:eastAsia="zh-CN"/>
        </w:rPr>
      </w:pPr>
      <w:r>
        <w:rPr>
          <w:rStyle w:val="278"/>
          <w:rFonts w:hint="eastAsia" w:ascii="宋体" w:hAnsi="宋体" w:cs="宋体"/>
          <w:b w:val="0"/>
          <w:bCs w:val="0"/>
          <w:color w:val="auto"/>
          <w:sz w:val="24"/>
          <w:highlight w:val="none"/>
        </w:rPr>
        <w:t>①进度计划</w:t>
      </w:r>
      <w:r>
        <w:rPr>
          <w:rStyle w:val="278"/>
          <w:rFonts w:hint="eastAsia" w:ascii="宋体" w:hAnsi="宋体" w:cs="宋体"/>
          <w:b w:val="0"/>
          <w:bCs w:val="0"/>
          <w:color w:val="auto"/>
          <w:sz w:val="24"/>
          <w:highlight w:val="none"/>
          <w:lang w:eastAsia="zh-CN"/>
        </w:rPr>
        <w:t>：</w:t>
      </w:r>
    </w:p>
    <w:p w14:paraId="7282E6BB">
      <w:pPr>
        <w:spacing w:line="470" w:lineRule="exact"/>
        <w:ind w:firstLine="480" w:firstLineChars="200"/>
        <w:rPr>
          <w:rStyle w:val="278"/>
          <w:rFonts w:hint="eastAsia" w:ascii="宋体" w:hAnsi="宋体" w:cs="宋体"/>
          <w:b w:val="0"/>
          <w:bCs w:val="0"/>
          <w:color w:val="auto"/>
          <w:sz w:val="24"/>
          <w:highlight w:val="none"/>
        </w:rPr>
      </w:pPr>
      <w:r>
        <w:rPr>
          <w:rStyle w:val="278"/>
          <w:rFonts w:hint="eastAsia" w:ascii="宋体" w:hAnsi="宋体" w:cs="宋体"/>
          <w:b w:val="0"/>
          <w:bCs w:val="0"/>
          <w:color w:val="auto"/>
          <w:sz w:val="24"/>
          <w:highlight w:val="none"/>
          <w:lang w:val="en-US"/>
        </w:rPr>
        <w:t>合同签订后1个月内</w:t>
      </w:r>
      <w:r>
        <w:rPr>
          <w:rStyle w:val="278"/>
          <w:rFonts w:hint="eastAsia" w:ascii="宋体" w:hAnsi="宋体" w:cs="宋体"/>
          <w:b w:val="0"/>
          <w:bCs w:val="0"/>
          <w:color w:val="auto"/>
          <w:sz w:val="24"/>
          <w:highlight w:val="none"/>
        </w:rPr>
        <w:t>，明确编制思路、主要任务、成果要求等，收集整理专题研究成果。</w:t>
      </w:r>
    </w:p>
    <w:p w14:paraId="206E250F">
      <w:pPr>
        <w:spacing w:line="470" w:lineRule="exact"/>
        <w:ind w:firstLine="480" w:firstLineChars="200"/>
        <w:rPr>
          <w:rStyle w:val="278"/>
          <w:rFonts w:hint="eastAsia" w:ascii="宋体" w:hAnsi="宋体" w:cs="宋体"/>
          <w:b w:val="0"/>
          <w:bCs w:val="0"/>
          <w:color w:val="auto"/>
          <w:sz w:val="24"/>
          <w:highlight w:val="none"/>
        </w:rPr>
      </w:pPr>
      <w:r>
        <w:rPr>
          <w:rStyle w:val="278"/>
          <w:rFonts w:hint="eastAsia" w:ascii="宋体" w:hAnsi="宋体" w:cs="宋体"/>
          <w:b w:val="0"/>
          <w:bCs w:val="0"/>
          <w:color w:val="auto"/>
          <w:sz w:val="24"/>
          <w:highlight w:val="none"/>
          <w:lang w:val="en-US"/>
        </w:rPr>
        <w:t>合同签订后4个月内</w:t>
      </w:r>
      <w:r>
        <w:rPr>
          <w:rStyle w:val="278"/>
          <w:rFonts w:hint="eastAsia" w:ascii="宋体" w:hAnsi="宋体" w:cs="宋体"/>
          <w:b w:val="0"/>
          <w:bCs w:val="0"/>
          <w:color w:val="auto"/>
          <w:sz w:val="24"/>
          <w:highlight w:val="none"/>
        </w:rPr>
        <w:t>，形成规划初稿，召开专家咨询会，征求相关部门意见。</w:t>
      </w:r>
    </w:p>
    <w:p w14:paraId="1C4C2084">
      <w:pPr>
        <w:spacing w:line="470" w:lineRule="exact"/>
        <w:ind w:firstLine="480" w:firstLineChars="200"/>
        <w:rPr>
          <w:rStyle w:val="278"/>
          <w:rFonts w:hint="eastAsia" w:ascii="宋体" w:hAnsi="宋体" w:cs="宋体"/>
          <w:b w:val="0"/>
          <w:bCs w:val="0"/>
          <w:color w:val="auto"/>
          <w:sz w:val="24"/>
          <w:highlight w:val="none"/>
        </w:rPr>
      </w:pPr>
      <w:r>
        <w:rPr>
          <w:rStyle w:val="278"/>
          <w:rFonts w:hint="eastAsia" w:ascii="宋体" w:hAnsi="宋体" w:cs="宋体"/>
          <w:b w:val="0"/>
          <w:bCs w:val="0"/>
          <w:color w:val="auto"/>
          <w:sz w:val="24"/>
          <w:highlight w:val="none"/>
          <w:lang w:val="en-US"/>
        </w:rPr>
        <w:t>合同签订后7个月内</w:t>
      </w:r>
      <w:r>
        <w:rPr>
          <w:rStyle w:val="278"/>
          <w:rFonts w:hint="eastAsia" w:ascii="宋体" w:hAnsi="宋体" w:cs="宋体"/>
          <w:b w:val="0"/>
          <w:bCs w:val="0"/>
          <w:color w:val="auto"/>
          <w:sz w:val="24"/>
          <w:highlight w:val="none"/>
        </w:rPr>
        <w:t>，根据征求意见进行修改完善，完成与部厅规划衔接。</w:t>
      </w:r>
    </w:p>
    <w:p w14:paraId="6E4F3508">
      <w:pPr>
        <w:spacing w:line="470" w:lineRule="exact"/>
        <w:ind w:firstLine="480" w:firstLineChars="200"/>
        <w:rPr>
          <w:rStyle w:val="278"/>
          <w:rFonts w:hint="eastAsia" w:ascii="宋体" w:hAnsi="宋体" w:cs="宋体"/>
          <w:b w:val="0"/>
          <w:bCs w:val="0"/>
          <w:color w:val="auto"/>
          <w:sz w:val="24"/>
          <w:highlight w:val="none"/>
        </w:rPr>
      </w:pPr>
      <w:r>
        <w:rPr>
          <w:rStyle w:val="278"/>
          <w:rFonts w:hint="eastAsia" w:ascii="宋体" w:hAnsi="宋体" w:cs="宋体"/>
          <w:b w:val="0"/>
          <w:bCs w:val="0"/>
          <w:color w:val="auto"/>
          <w:sz w:val="24"/>
          <w:highlight w:val="none"/>
        </w:rPr>
        <w:t>2026年 11月底前，完成专家论证评审，形成规划终审稿并按程序提请印发。</w:t>
      </w:r>
    </w:p>
    <w:p w14:paraId="62C0E1AB">
      <w:pPr>
        <w:spacing w:line="470" w:lineRule="exact"/>
        <w:ind w:firstLine="480" w:firstLineChars="200"/>
        <w:rPr>
          <w:rStyle w:val="278"/>
          <w:rFonts w:hint="eastAsia" w:ascii="宋体" w:hAnsi="宋体" w:cs="宋体"/>
          <w:b w:val="0"/>
          <w:bCs w:val="0"/>
          <w:color w:val="auto"/>
          <w:sz w:val="24"/>
          <w:highlight w:val="none"/>
        </w:rPr>
      </w:pPr>
      <w:r>
        <w:rPr>
          <w:rStyle w:val="278"/>
          <w:rFonts w:hint="eastAsia" w:ascii="宋体" w:hAnsi="宋体" w:cs="宋体"/>
          <w:b w:val="0"/>
          <w:bCs w:val="0"/>
          <w:color w:val="auto"/>
          <w:sz w:val="24"/>
          <w:highlight w:val="none"/>
        </w:rPr>
        <w:t>②进度保障措施：</w:t>
      </w:r>
    </w:p>
    <w:p w14:paraId="24E2DC03">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color w:val="auto"/>
          <w:sz w:val="24"/>
          <w:highlight w:val="none"/>
        </w:rPr>
        <w:t>制定详细计划。明确总体目标、分项目标，细化每个任务工作量和时间安排。</w:t>
      </w:r>
    </w:p>
    <w:p w14:paraId="7ACCE381">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color w:val="auto"/>
          <w:sz w:val="24"/>
          <w:highlight w:val="none"/>
        </w:rPr>
        <w:t>建立有效沟通机制。通过建立定期会议制度、多渠道沟通方式，推进项目进展。</w:t>
      </w:r>
    </w:p>
    <w:p w14:paraId="51B0B308">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color w:val="auto"/>
          <w:sz w:val="24"/>
          <w:highlight w:val="none"/>
        </w:rPr>
        <w:t>实施进度监控。对照计划跟进项目进度，及时发现偏差，建立反馈机制。</w:t>
      </w:r>
    </w:p>
    <w:p w14:paraId="0966DB2F">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color w:val="auto"/>
          <w:sz w:val="24"/>
          <w:highlight w:val="none"/>
        </w:rPr>
        <w:t>风险管理措施。分析项目可能产生的风险，明确应对策略，减少风险影响。</w:t>
      </w:r>
    </w:p>
    <w:p w14:paraId="0CB48E5F">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color w:val="auto"/>
          <w:sz w:val="24"/>
          <w:highlight w:val="none"/>
        </w:rPr>
        <w:t>编制精细化进度计划、前置技术与资源准备、动态监控与及时调整计划措施等内容。</w:t>
      </w:r>
    </w:p>
    <w:p w14:paraId="3FAE3E93">
      <w:pPr>
        <w:widowControl/>
        <w:numPr>
          <w:ilvl w:val="0"/>
          <w:numId w:val="5"/>
        </w:numPr>
        <w:spacing w:line="470" w:lineRule="exact"/>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安全保密措施</w:t>
      </w:r>
    </w:p>
    <w:p w14:paraId="576AEFE1">
      <w:pPr>
        <w:spacing w:line="470" w:lineRule="exact"/>
        <w:ind w:firstLine="480" w:firstLineChars="200"/>
        <w:rPr>
          <w:rStyle w:val="278"/>
          <w:rFonts w:hint="eastAsia" w:ascii="宋体" w:hAnsi="宋体" w:cs="宋体"/>
          <w:color w:val="auto"/>
          <w:sz w:val="24"/>
          <w:highlight w:val="none"/>
          <w:lang w:val="en-US"/>
        </w:rPr>
      </w:pPr>
      <w:r>
        <w:rPr>
          <w:rStyle w:val="278"/>
          <w:rFonts w:hint="eastAsia" w:ascii="宋体" w:hAnsi="宋体" w:cs="宋体"/>
          <w:color w:val="auto"/>
          <w:sz w:val="24"/>
          <w:highlight w:val="none"/>
        </w:rPr>
        <w:t>投标人应根据采购需求和本项目实际，制订合理、科学、完备的安全保密措施，至少包括以下内容：明确保密总体要求、明确具体保密措施</w:t>
      </w:r>
      <w:r>
        <w:rPr>
          <w:rStyle w:val="278"/>
          <w:rFonts w:hint="eastAsia" w:ascii="宋体" w:hAnsi="宋体" w:cs="宋体"/>
          <w:color w:val="auto"/>
          <w:sz w:val="24"/>
          <w:highlight w:val="none"/>
          <w:lang w:val="en-US"/>
        </w:rPr>
        <w:t>等内容。</w:t>
      </w:r>
    </w:p>
    <w:p w14:paraId="017ED7E1">
      <w:pPr>
        <w:spacing w:line="470" w:lineRule="exact"/>
        <w:ind w:firstLine="480" w:firstLineChars="200"/>
        <w:rPr>
          <w:rStyle w:val="278"/>
          <w:rFonts w:hint="eastAsia" w:ascii="宋体" w:hAnsi="宋体" w:cs="宋体"/>
          <w:b w:val="0"/>
          <w:bCs w:val="0"/>
          <w:color w:val="auto"/>
          <w:sz w:val="24"/>
          <w:highlight w:val="none"/>
        </w:rPr>
      </w:pPr>
      <w:r>
        <w:rPr>
          <w:rStyle w:val="278"/>
          <w:rFonts w:hint="eastAsia" w:ascii="宋体" w:hAnsi="宋体" w:cs="宋体"/>
          <w:b w:val="0"/>
          <w:bCs w:val="0"/>
          <w:color w:val="auto"/>
          <w:sz w:val="24"/>
          <w:highlight w:val="none"/>
        </w:rPr>
        <w:t>①明确保密总体要求：投标人应严格恪守《中华人民共和国保守国家秘密法》及其配套法规要求，树立“总体国家安全观”下的保密责任意识，对投标全流程涉及的敏感资料、电子数据及各类涉密信息实施全生命周期、立体化安全管控。提出针对项目需求的数据资料保密原则、适用范围、人员配备组织架构等。</w:t>
      </w:r>
    </w:p>
    <w:p w14:paraId="04BC81CC">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b w:val="0"/>
          <w:bCs w:val="0"/>
          <w:color w:val="auto"/>
          <w:sz w:val="24"/>
          <w:highlight w:val="none"/>
        </w:rPr>
        <w:t>②明确具体保密措施：从涉密</w:t>
      </w:r>
      <w:r>
        <w:rPr>
          <w:rStyle w:val="278"/>
          <w:rFonts w:hint="eastAsia" w:ascii="宋体" w:hAnsi="宋体" w:cs="宋体"/>
          <w:color w:val="auto"/>
          <w:sz w:val="24"/>
          <w:highlight w:val="none"/>
        </w:rPr>
        <w:t>文件和载体管理、涉密数据存储传输安全管理、相关人员培训及日常管理、监督检查等方面明确保密措施。</w:t>
      </w:r>
    </w:p>
    <w:p w14:paraId="4FA3D798">
      <w:pPr>
        <w:spacing w:line="470" w:lineRule="exact"/>
        <w:ind w:firstLine="480" w:firstLineChars="200"/>
        <w:rPr>
          <w:rStyle w:val="278"/>
          <w:rFonts w:hint="eastAsia" w:ascii="宋体" w:hAnsi="宋体" w:cs="宋体"/>
          <w:color w:val="auto"/>
          <w:sz w:val="24"/>
          <w:highlight w:val="none"/>
        </w:rPr>
      </w:pPr>
      <w:r>
        <w:rPr>
          <w:rStyle w:val="278"/>
          <w:rFonts w:hint="eastAsia" w:ascii="宋体" w:hAnsi="宋体" w:cs="宋体"/>
          <w:color w:val="auto"/>
          <w:sz w:val="24"/>
          <w:highlight w:val="none"/>
        </w:rPr>
        <w:t>3、其他要求</w:t>
      </w:r>
    </w:p>
    <w:p w14:paraId="2E7988DE">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为了</w:t>
      </w:r>
      <w:r>
        <w:rPr>
          <w:rFonts w:hint="eastAsia" w:ascii="宋体" w:hAnsi="宋体" w:cs="宋体"/>
          <w:color w:val="auto"/>
          <w:sz w:val="24"/>
          <w:highlight w:val="none"/>
        </w:rPr>
        <w:t>盐城市“十五五”自然资源保护利用规划项目</w:t>
      </w:r>
      <w:r>
        <w:rPr>
          <w:rFonts w:ascii="宋体" w:hAnsi="宋体" w:cs="宋体"/>
          <w:color w:val="auto"/>
          <w:sz w:val="24"/>
          <w:highlight w:val="none"/>
        </w:rPr>
        <w:t>更好</w:t>
      </w:r>
      <w:r>
        <w:rPr>
          <w:rFonts w:hint="eastAsia" w:ascii="宋体" w:hAnsi="宋体" w:cs="宋体"/>
          <w:color w:val="auto"/>
          <w:sz w:val="24"/>
          <w:highlight w:val="none"/>
          <w:lang w:eastAsia="zh-CN"/>
        </w:rPr>
        <w:t>地</w:t>
      </w:r>
      <w:r>
        <w:rPr>
          <w:rFonts w:ascii="宋体" w:hAnsi="宋体" w:cs="宋体"/>
          <w:color w:val="auto"/>
          <w:sz w:val="24"/>
          <w:highlight w:val="none"/>
        </w:rPr>
        <w:t>实施，供应商能够提供</w:t>
      </w:r>
      <w:r>
        <w:rPr>
          <w:rFonts w:hint="eastAsia" w:ascii="宋体" w:hAnsi="宋体" w:cs="宋体"/>
          <w:color w:val="auto"/>
          <w:sz w:val="24"/>
          <w:highlight w:val="none"/>
        </w:rPr>
        <w:t>的项目组成员中项目负责人具备正高级职称或教授（研究员）的优先。项目组人员（除项目负责人外）具备正高级职称或教授（研究员）的优先。</w:t>
      </w:r>
    </w:p>
    <w:p w14:paraId="03A35EB7">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供应商有丰富的</w:t>
      </w:r>
      <w:r>
        <w:rPr>
          <w:rFonts w:hint="eastAsia" w:ascii="宋体" w:hAnsi="宋体" w:cs="宋体"/>
          <w:color w:val="auto"/>
          <w:sz w:val="24"/>
          <w:highlight w:val="none"/>
        </w:rPr>
        <w:t>类似项目</w:t>
      </w:r>
      <w:r>
        <w:rPr>
          <w:rFonts w:ascii="宋体" w:hAnsi="宋体" w:cs="宋体"/>
          <w:color w:val="auto"/>
          <w:sz w:val="24"/>
          <w:highlight w:val="none"/>
        </w:rPr>
        <w:t>相关承接经验，为了确保项目的顺利实施，投标人自</w:t>
      </w:r>
      <w:r>
        <w:rPr>
          <w:rFonts w:hint="eastAsia" w:ascii="宋体" w:hAnsi="宋体" w:cs="宋体"/>
          <w:color w:val="auto"/>
          <w:sz w:val="24"/>
          <w:highlight w:val="none"/>
        </w:rPr>
        <w:t>2020年1月1日</w:t>
      </w:r>
      <w:r>
        <w:rPr>
          <w:rFonts w:ascii="宋体" w:hAnsi="宋体" w:cs="宋体"/>
          <w:color w:val="auto"/>
          <w:sz w:val="24"/>
          <w:highlight w:val="none"/>
        </w:rPr>
        <w:t>起承担过类似案例业绩</w:t>
      </w:r>
      <w:r>
        <w:rPr>
          <w:rFonts w:hint="eastAsia" w:ascii="宋体" w:hAnsi="宋体" w:cs="宋体"/>
          <w:color w:val="auto"/>
          <w:sz w:val="24"/>
          <w:highlight w:val="none"/>
          <w:lang w:eastAsia="zh-CN"/>
        </w:rPr>
        <w:t>、</w:t>
      </w:r>
      <w:r>
        <w:rPr>
          <w:rFonts w:hint="eastAsia" w:ascii="宋体" w:hAnsi="宋体" w:cs="宋体"/>
          <w:color w:val="auto"/>
          <w:sz w:val="24"/>
          <w:highlight w:val="none"/>
        </w:rPr>
        <w:t>主持或参与编制的土地、规划类相关项目获得</w:t>
      </w:r>
      <w:r>
        <w:rPr>
          <w:rFonts w:hint="eastAsia" w:ascii="宋体" w:hAnsi="宋体" w:cs="宋体"/>
          <w:color w:val="auto"/>
          <w:sz w:val="24"/>
          <w:highlight w:val="none"/>
          <w:lang w:val="en-US" w:eastAsia="zh-CN"/>
        </w:rPr>
        <w:t>奖项</w:t>
      </w:r>
      <w:r>
        <w:rPr>
          <w:rFonts w:ascii="宋体" w:hAnsi="宋体" w:cs="宋体"/>
          <w:color w:val="auto"/>
          <w:sz w:val="24"/>
          <w:highlight w:val="none"/>
        </w:rPr>
        <w:t>的优先。</w:t>
      </w:r>
    </w:p>
    <w:p w14:paraId="743EF189">
      <w:pPr>
        <w:spacing w:line="50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（3）投标人应对本次招标的工作内容和要求进行整体报价，投标报价一次报定不得更改，报价应包括完成本项目服务工作期间所需的人工、材料、车辆、会务、审查等全部费用。</w:t>
      </w:r>
    </w:p>
    <w:p w14:paraId="2C687E44">
      <w:pPr>
        <w:pStyle w:val="44"/>
        <w:spacing w:beforeAutospacing="0" w:afterAutospacing="0" w:line="400" w:lineRule="exact"/>
        <w:ind w:firstLine="480"/>
        <w:jc w:val="both"/>
        <w:rPr>
          <w:rFonts w:hint="eastAsia" w:cs="宋体"/>
          <w:color w:val="auto"/>
          <w:highlight w:val="none"/>
        </w:rPr>
      </w:pPr>
      <w:r>
        <w:rPr>
          <w:rFonts w:hint="eastAsia" w:cs="宋体"/>
          <w:color w:val="auto"/>
          <w:highlight w:val="none"/>
        </w:rPr>
        <w:t>本项目</w:t>
      </w:r>
      <w:r>
        <w:rPr>
          <w:rFonts w:hint="eastAsia" w:cs="宋体"/>
          <w:color w:val="auto"/>
          <w:highlight w:val="none"/>
          <w:u w:val="single"/>
        </w:rPr>
        <w:t>不接受</w:t>
      </w:r>
      <w:r>
        <w:rPr>
          <w:rFonts w:hint="eastAsia" w:cs="宋体"/>
          <w:color w:val="auto"/>
          <w:highlight w:val="none"/>
        </w:rPr>
        <w:t>进口产品投标。</w:t>
      </w:r>
    </w:p>
    <w:p w14:paraId="6E7B42CE">
      <w:pPr>
        <w:pStyle w:val="44"/>
        <w:spacing w:beforeAutospacing="0" w:afterAutospacing="0" w:line="400" w:lineRule="exact"/>
        <w:jc w:val="both"/>
        <w:rPr>
          <w:rFonts w:hint="eastAsia"/>
          <w:color w:val="auto"/>
          <w:highlight w:val="none"/>
        </w:rPr>
      </w:pPr>
      <w:r>
        <w:rPr>
          <w:rFonts w:hint="eastAsia" w:cs="宋体"/>
          <w:color w:val="auto"/>
          <w:highlight w:val="none"/>
        </w:rPr>
        <w:t xml:space="preserve">    采购标的对应的中小企业划分标准所属行业一览表</w:t>
      </w:r>
    </w:p>
    <w:tbl>
      <w:tblPr>
        <w:tblStyle w:val="50"/>
        <w:tblW w:w="7452" w:type="dxa"/>
        <w:jc w:val="center"/>
        <w:tblCellSpacing w:w="0" w:type="dxa"/>
        <w:tblLayout w:type="fixed"/>
        <w:tblCellMar>
          <w:top w:w="0" w:type="dxa"/>
          <w:left w:w="108" w:type="dxa"/>
          <w:bottom w:w="0" w:type="dxa"/>
          <w:right w:w="108" w:type="dxa"/>
        </w:tblCellMar>
      </w:tblPr>
      <w:tblGrid>
        <w:gridCol w:w="908"/>
        <w:gridCol w:w="3882"/>
        <w:gridCol w:w="2662"/>
      </w:tblGrid>
      <w:tr w14:paraId="17E92649">
        <w:tblPrEx>
          <w:tblCellMar>
            <w:top w:w="0" w:type="dxa"/>
            <w:left w:w="108" w:type="dxa"/>
            <w:bottom w:w="0" w:type="dxa"/>
            <w:right w:w="108" w:type="dxa"/>
          </w:tblCellMar>
        </w:tblPrEx>
        <w:trPr>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36F76AB9">
            <w:pPr>
              <w:pStyle w:val="44"/>
              <w:spacing w:beforeAutospacing="0" w:afterAutospacing="0" w:line="0" w:lineRule="atLeast"/>
              <w:jc w:val="center"/>
              <w:rPr>
                <w:rFonts w:hint="eastAsia"/>
                <w:color w:val="auto"/>
                <w:highlight w:val="none"/>
              </w:rPr>
            </w:pPr>
            <w:r>
              <w:rPr>
                <w:rFonts w:hint="eastAsia" w:cs="宋体"/>
                <w:color w:val="auto"/>
                <w:highlight w:val="none"/>
              </w:rPr>
              <w:t>序号</w:t>
            </w:r>
          </w:p>
        </w:tc>
        <w:tc>
          <w:tcPr>
            <w:tcW w:w="3882" w:type="dxa"/>
            <w:tcBorders>
              <w:top w:val="single" w:color="000000" w:sz="4" w:space="0"/>
              <w:left w:val="single" w:color="000000" w:sz="4" w:space="0"/>
              <w:bottom w:val="single" w:color="000000" w:sz="4" w:space="0"/>
              <w:right w:val="single" w:color="000000" w:sz="4" w:space="0"/>
            </w:tcBorders>
            <w:vAlign w:val="center"/>
          </w:tcPr>
          <w:p w14:paraId="021A3951">
            <w:pPr>
              <w:pStyle w:val="44"/>
              <w:spacing w:beforeAutospacing="0" w:afterAutospacing="0" w:line="0" w:lineRule="atLeast"/>
              <w:jc w:val="center"/>
              <w:rPr>
                <w:rFonts w:hint="eastAsia"/>
                <w:color w:val="auto"/>
                <w:highlight w:val="none"/>
              </w:rPr>
            </w:pPr>
            <w:r>
              <w:rPr>
                <w:rFonts w:hint="eastAsia" w:cs="宋体"/>
                <w:color w:val="auto"/>
                <w:highlight w:val="none"/>
              </w:rPr>
              <w:t>采购标的</w:t>
            </w:r>
          </w:p>
        </w:tc>
        <w:tc>
          <w:tcPr>
            <w:tcW w:w="2662" w:type="dxa"/>
            <w:tcBorders>
              <w:top w:val="single" w:color="000000" w:sz="4" w:space="0"/>
              <w:left w:val="single" w:color="000000" w:sz="4" w:space="0"/>
              <w:bottom w:val="single" w:color="000000" w:sz="4" w:space="0"/>
              <w:right w:val="single" w:color="000000" w:sz="4" w:space="0"/>
            </w:tcBorders>
            <w:vAlign w:val="center"/>
          </w:tcPr>
          <w:p w14:paraId="54B46756">
            <w:pPr>
              <w:pStyle w:val="44"/>
              <w:spacing w:beforeAutospacing="0" w:afterAutospacing="0" w:line="0" w:lineRule="atLeast"/>
              <w:jc w:val="center"/>
              <w:rPr>
                <w:rFonts w:hint="eastAsia"/>
                <w:color w:val="auto"/>
                <w:highlight w:val="none"/>
              </w:rPr>
            </w:pPr>
            <w:r>
              <w:rPr>
                <w:rFonts w:hint="eastAsia" w:cs="宋体"/>
                <w:color w:val="auto"/>
                <w:highlight w:val="none"/>
              </w:rPr>
              <w:t>对应中小企业划分标准所属行业</w:t>
            </w:r>
          </w:p>
        </w:tc>
      </w:tr>
      <w:tr w14:paraId="6C157789">
        <w:tblPrEx>
          <w:tblCellMar>
            <w:top w:w="0" w:type="dxa"/>
            <w:left w:w="108" w:type="dxa"/>
            <w:bottom w:w="0" w:type="dxa"/>
            <w:right w:w="108" w:type="dxa"/>
          </w:tblCellMar>
        </w:tblPrEx>
        <w:trPr>
          <w:trHeight w:val="291" w:hRule="atLeast"/>
          <w:tblCellSpacing w:w="0" w:type="dxa"/>
          <w:jc w:val="center"/>
        </w:trPr>
        <w:tc>
          <w:tcPr>
            <w:tcW w:w="908" w:type="dxa"/>
            <w:tcBorders>
              <w:top w:val="single" w:color="000000" w:sz="4" w:space="0"/>
              <w:left w:val="single" w:color="000000" w:sz="4" w:space="0"/>
              <w:bottom w:val="single" w:color="000000" w:sz="4" w:space="0"/>
              <w:right w:val="single" w:color="000000" w:sz="4" w:space="0"/>
            </w:tcBorders>
            <w:vAlign w:val="center"/>
          </w:tcPr>
          <w:p w14:paraId="1E62F45A">
            <w:pPr>
              <w:pStyle w:val="44"/>
              <w:spacing w:beforeAutospacing="0" w:afterAutospacing="0" w:line="0" w:lineRule="atLeast"/>
              <w:jc w:val="center"/>
              <w:rPr>
                <w:rFonts w:hint="eastAsia"/>
                <w:color w:val="auto"/>
                <w:highlight w:val="none"/>
              </w:rPr>
            </w:pPr>
            <w:r>
              <w:rPr>
                <w:rFonts w:hint="eastAsia" w:cs="宋体"/>
                <w:color w:val="auto"/>
                <w:highlight w:val="none"/>
              </w:rPr>
              <w:t>1</w:t>
            </w:r>
          </w:p>
        </w:tc>
        <w:tc>
          <w:tcPr>
            <w:tcW w:w="3882" w:type="dxa"/>
            <w:tcBorders>
              <w:top w:val="single" w:color="000000" w:sz="4" w:space="0"/>
              <w:left w:val="single" w:color="000000" w:sz="4" w:space="0"/>
              <w:bottom w:val="single" w:color="000000" w:sz="4" w:space="0"/>
              <w:right w:val="single" w:color="000000" w:sz="4" w:space="0"/>
            </w:tcBorders>
            <w:vAlign w:val="center"/>
          </w:tcPr>
          <w:p w14:paraId="74CED208">
            <w:pPr>
              <w:pStyle w:val="44"/>
              <w:spacing w:beforeAutospacing="0" w:afterAutospacing="0" w:line="0" w:lineRule="atLeast"/>
              <w:jc w:val="center"/>
              <w:rPr>
                <w:rFonts w:hint="eastAsia"/>
                <w:color w:val="auto"/>
                <w:highlight w:val="none"/>
              </w:rPr>
            </w:pPr>
            <w:r>
              <w:rPr>
                <w:rFonts w:hint="eastAsia"/>
                <w:color w:val="auto"/>
                <w:highlight w:val="none"/>
              </w:rPr>
              <w:t>盐城市“十五五”自然资源保护利用规划项目</w:t>
            </w:r>
          </w:p>
        </w:tc>
        <w:tc>
          <w:tcPr>
            <w:tcW w:w="2662" w:type="dxa"/>
            <w:tcBorders>
              <w:top w:val="single" w:color="000000" w:sz="4" w:space="0"/>
              <w:left w:val="single" w:color="000000" w:sz="4" w:space="0"/>
              <w:bottom w:val="single" w:color="000000" w:sz="4" w:space="0"/>
              <w:right w:val="single" w:color="000000" w:sz="4" w:space="0"/>
            </w:tcBorders>
            <w:vAlign w:val="center"/>
          </w:tcPr>
          <w:p w14:paraId="0E67667E">
            <w:pPr>
              <w:pStyle w:val="44"/>
              <w:spacing w:beforeAutospacing="0" w:afterAutospacing="0" w:line="0" w:lineRule="atLeast"/>
              <w:jc w:val="center"/>
              <w:rPr>
                <w:rFonts w:hint="eastAsia"/>
                <w:color w:val="auto"/>
                <w:highlight w:val="none"/>
              </w:rPr>
            </w:pPr>
            <w:r>
              <w:rPr>
                <w:rFonts w:hint="eastAsia"/>
                <w:color w:val="auto"/>
                <w:highlight w:val="none"/>
              </w:rPr>
              <w:t>其他未列明行业</w:t>
            </w:r>
          </w:p>
        </w:tc>
      </w:tr>
    </w:tbl>
    <w:p w14:paraId="5C19C42B">
      <w:pPr>
        <w:pStyle w:val="24"/>
        <w:rPr>
          <w:color w:val="auto"/>
          <w:highlight w:val="none"/>
        </w:rPr>
      </w:pPr>
    </w:p>
    <w:p w14:paraId="79ABD25B">
      <w:pPr>
        <w:pStyle w:val="24"/>
        <w:spacing w:before="120" w:after="120" w:line="500" w:lineRule="exact"/>
        <w:ind w:firstLine="482"/>
        <w:rPr>
          <w:rFonts w:hint="eastAsia" w:hAnsi="宋体"/>
          <w:b/>
          <w:bCs/>
          <w:color w:val="auto"/>
          <w:sz w:val="24"/>
          <w:szCs w:val="24"/>
          <w:highlight w:val="none"/>
        </w:rPr>
      </w:pPr>
    </w:p>
    <w:p w14:paraId="77FEC41D">
      <w:pPr>
        <w:pStyle w:val="24"/>
        <w:spacing w:before="120" w:after="120" w:line="500" w:lineRule="exact"/>
        <w:ind w:firstLine="482"/>
        <w:rPr>
          <w:rFonts w:hint="eastAsia" w:hAnsi="宋体"/>
          <w:b/>
          <w:bCs/>
          <w:color w:val="auto"/>
          <w:sz w:val="24"/>
          <w:szCs w:val="24"/>
          <w:highlight w:val="none"/>
        </w:rPr>
      </w:pPr>
    </w:p>
    <w:p w14:paraId="12FFF92B">
      <w:pPr>
        <w:pStyle w:val="24"/>
        <w:spacing w:before="120" w:after="120" w:line="500" w:lineRule="exact"/>
        <w:ind w:firstLine="482"/>
        <w:rPr>
          <w:rFonts w:hint="eastAsia" w:hAnsi="宋体"/>
          <w:b/>
          <w:bCs/>
          <w:color w:val="auto"/>
          <w:sz w:val="24"/>
          <w:szCs w:val="24"/>
          <w:highlight w:val="none"/>
        </w:rPr>
      </w:pPr>
    </w:p>
    <w:p w14:paraId="0E712E05">
      <w:pPr>
        <w:pStyle w:val="24"/>
        <w:spacing w:before="120" w:after="120" w:line="500" w:lineRule="exact"/>
        <w:ind w:firstLine="482"/>
        <w:rPr>
          <w:rFonts w:hint="eastAsia" w:hAnsi="宋体"/>
          <w:b/>
          <w:bCs/>
          <w:color w:val="auto"/>
          <w:sz w:val="24"/>
          <w:szCs w:val="24"/>
          <w:highlight w:val="none"/>
        </w:rPr>
      </w:pPr>
    </w:p>
    <w:p w14:paraId="6218601D">
      <w:pPr>
        <w:pStyle w:val="24"/>
        <w:spacing w:before="120" w:after="120" w:line="500" w:lineRule="exact"/>
        <w:ind w:firstLine="482"/>
        <w:rPr>
          <w:rFonts w:hint="eastAsia" w:hAnsi="宋体"/>
          <w:b/>
          <w:bCs/>
          <w:color w:val="auto"/>
          <w:sz w:val="24"/>
          <w:szCs w:val="24"/>
          <w:highlight w:val="none"/>
        </w:rPr>
      </w:pPr>
    </w:p>
    <w:p w14:paraId="081E7927">
      <w:pPr>
        <w:pStyle w:val="24"/>
        <w:spacing w:before="120" w:after="120" w:line="500" w:lineRule="exact"/>
        <w:ind w:firstLine="482"/>
        <w:rPr>
          <w:rFonts w:hint="eastAsia" w:hAnsi="宋体"/>
          <w:b/>
          <w:bCs/>
          <w:color w:val="auto"/>
          <w:sz w:val="24"/>
          <w:szCs w:val="24"/>
          <w:highlight w:val="none"/>
        </w:rPr>
      </w:pPr>
    </w:p>
    <w:p w14:paraId="2D0F7278">
      <w:pPr>
        <w:pStyle w:val="24"/>
        <w:spacing w:line="360" w:lineRule="auto"/>
        <w:jc w:val="center"/>
        <w:rPr>
          <w:rFonts w:ascii="黑体" w:eastAsia="黑体" w:cs="Arial"/>
          <w:b/>
          <w:bCs/>
          <w:color w:val="auto"/>
          <w:szCs w:val="44"/>
          <w:highlight w:val="none"/>
        </w:rPr>
      </w:pPr>
      <w:r>
        <w:rPr>
          <w:rFonts w:hint="eastAsia" w:ascii="黑体" w:hAnsi="Times New Roman" w:eastAsia="黑体"/>
          <w:b/>
          <w:color w:val="auto"/>
          <w:sz w:val="44"/>
          <w:szCs w:val="44"/>
          <w:highlight w:val="none"/>
        </w:rPr>
        <w:t>第五章 评审方法和评审标准</w:t>
      </w:r>
    </w:p>
    <w:p w14:paraId="3DF5854B">
      <w:pPr>
        <w:widowControl/>
        <w:shd w:val="clear" w:color="auto" w:fill="FFFFFF"/>
        <w:spacing w:line="400" w:lineRule="exact"/>
        <w:ind w:firstLine="482"/>
        <w:rPr>
          <w:rFonts w:hint="eastAsia" w:ascii="宋体" w:hAnsi="宋体" w:cs="Courier New"/>
          <w:bCs/>
          <w:color w:val="auto"/>
          <w:sz w:val="24"/>
          <w:highlight w:val="none"/>
        </w:rPr>
      </w:pPr>
      <w:r>
        <w:rPr>
          <w:rFonts w:hint="eastAsia" w:ascii="宋体" w:hAnsi="宋体" w:cs="Arial"/>
          <w:b/>
          <w:bCs/>
          <w:color w:val="auto"/>
          <w:sz w:val="24"/>
          <w:highlight w:val="none"/>
        </w:rPr>
        <w:t>一、评标方法与定标原则</w:t>
      </w:r>
    </w:p>
    <w:p w14:paraId="3D133D21">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400" w:lineRule="exact"/>
        <w:ind w:firstLine="480"/>
        <w:rPr>
          <w:rFonts w:hint="eastAsia" w:ascii="宋体" w:hAnsi="宋体" w:cs="Arial"/>
          <w:color w:val="auto"/>
          <w:sz w:val="24"/>
          <w:highlight w:val="none"/>
        </w:rPr>
      </w:pPr>
      <w:r>
        <w:rPr>
          <w:rFonts w:hint="eastAsia" w:ascii="宋体" w:hAnsi="宋体" w:cs="Courier New"/>
          <w:bCs/>
          <w:color w:val="auto"/>
          <w:sz w:val="24"/>
          <w:highlight w:val="none"/>
        </w:rPr>
        <w:t>本项目采用</w:t>
      </w:r>
      <w:r>
        <w:rPr>
          <w:rFonts w:hint="eastAsia" w:ascii="宋体" w:hAnsi="宋体" w:cs="Courier New"/>
          <w:bCs/>
          <w:color w:val="auto"/>
          <w:sz w:val="24"/>
          <w:highlight w:val="none"/>
          <w:u w:val="single"/>
        </w:rPr>
        <w:t>综合评分</w:t>
      </w:r>
      <w:r>
        <w:rPr>
          <w:rFonts w:hint="eastAsia" w:ascii="宋体" w:hAnsi="宋体" w:cs="Courier New"/>
          <w:bCs/>
          <w:color w:val="auto"/>
          <w:sz w:val="24"/>
          <w:highlight w:val="none"/>
        </w:rPr>
        <w:t>法。</w:t>
      </w:r>
      <w:r>
        <w:rPr>
          <w:rFonts w:hint="eastAsia" w:ascii="宋体" w:hAnsi="宋体" w:cs="Arial"/>
          <w:color w:val="auto"/>
          <w:sz w:val="24"/>
          <w:highlight w:val="none"/>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p>
    <w:p w14:paraId="63D690E0">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排名第一的中标候选人放弃中标，或因不可抗力提出不能履行合同，或者被查实存在影响中标结果的违法行为等情形，不符合中标条件的，本项目直接重新招标，不确定其他投标人为中标人。</w:t>
      </w:r>
    </w:p>
    <w:p w14:paraId="1A676769">
      <w:pPr>
        <w:pStyle w:val="48"/>
        <w:spacing w:line="40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政府采购政策功能落实</w:t>
      </w:r>
    </w:p>
    <w:p w14:paraId="1C3A7CF1">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1E7976F8">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（1）本项目对小型和微型企业产品给予20%的扣除价格，用扣除后的价格参与评审。</w:t>
      </w:r>
    </w:p>
    <w:p w14:paraId="41DC1792">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5E2CB63B">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35B6EA63">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7AE8473B">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（1）本项目对残疾人福利性单位视同小型、微型企业，给予20%的价格扣除，用扣除后的价格参与评审。</w:t>
      </w:r>
    </w:p>
    <w:p w14:paraId="5C836238">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（2）残疾人福利单位标准请参照《关于促进残疾人就业政府采购政策的通知》（财库〔2017〕141号），需提供《残疾人福利性单位声明函》，格式自拟。</w:t>
      </w:r>
    </w:p>
    <w:p w14:paraId="38E59E38">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082DF656">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（1）本项目对监狱和戒毒企业（简称监狱企业）视同小型、微型企业，给予10%的价格扣除，用扣除后的价格参与评审。</w:t>
      </w:r>
    </w:p>
    <w:p w14:paraId="4057C43D">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出具的属于监狱企业的证明文件。供应商如不提供上述证明文件，价格将不做相应扣除。</w:t>
      </w:r>
    </w:p>
    <w:p w14:paraId="76BAD0BD">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w:t>
      </w:r>
      <w:r>
        <w:rPr>
          <w:rFonts w:ascii="宋体" w:hAnsi="宋体" w:eastAsia="宋体" w:cs="宋体"/>
          <w:color w:val="auto"/>
          <w:sz w:val="24"/>
          <w:szCs w:val="24"/>
          <w:highlight w:val="none"/>
        </w:rPr>
        <w:t>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3E8FB607">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7D6CA81F">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3B95ACE">
      <w:pPr>
        <w:pStyle w:val="48"/>
        <w:spacing w:line="480" w:lineRule="exact"/>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6、异常低价投标（响应）审查</w:t>
      </w:r>
    </w:p>
    <w:p w14:paraId="67CD1765">
      <w:pPr>
        <w:pStyle w:val="48"/>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（一）评审过程中出现下列情形之一的，评审委员会应当启动异常低价投标（响应）审查程序：</w:t>
      </w:r>
    </w:p>
    <w:p w14:paraId="70FD247C">
      <w:pPr>
        <w:pStyle w:val="48"/>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1．投标（响应）报价低于采购项目预算50% 的，即投标（响应）报价&lt;采购项目预算×50%；</w:t>
      </w:r>
    </w:p>
    <w:p w14:paraId="19424B87">
      <w:pPr>
        <w:pStyle w:val="48"/>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2．投标（响应）报价低于采购项目最高限价45%的，即投标（响应）报价&lt;采购项目最高限价×45%；</w:t>
      </w:r>
    </w:p>
    <w:p w14:paraId="0641F808">
      <w:pPr>
        <w:pStyle w:val="48"/>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3．评审委员会认定的供应商报价过低、有可能影响产品质量或者不能诚信履约的其他情形。</w:t>
      </w:r>
    </w:p>
    <w:p w14:paraId="226AD1A2">
      <w:pPr>
        <w:pStyle w:val="48"/>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71B1DA4">
      <w:pPr>
        <w:pStyle w:val="6"/>
        <w:spacing w:before="0" w:after="0" w:line="400" w:lineRule="exact"/>
        <w:ind w:firstLine="482"/>
        <w:rPr>
          <w:rFonts w:hint="eastAsia" w:ascii="宋体" w:hAnsi="宋体" w:eastAsia="宋体"/>
          <w:color w:val="auto"/>
          <w:sz w:val="24"/>
          <w:szCs w:val="24"/>
          <w:highlight w:val="none"/>
        </w:rPr>
      </w:pPr>
      <w:r>
        <w:rPr>
          <w:rFonts w:hint="eastAsia" w:ascii="宋体" w:hAnsi="宋体" w:eastAsia="宋体"/>
          <w:color w:val="auto"/>
          <w:sz w:val="24"/>
          <w:szCs w:val="24"/>
          <w:highlight w:val="none"/>
        </w:rPr>
        <w:t>二、对投标文件的初审</w:t>
      </w:r>
    </w:p>
    <w:p w14:paraId="0900F2D5">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投标文件初审分为资格审查和符合性审查。</w:t>
      </w:r>
    </w:p>
    <w:p w14:paraId="2CB440A0">
      <w:pPr>
        <w:spacing w:line="400" w:lineRule="exact"/>
        <w:ind w:firstLine="420"/>
        <w:rPr>
          <w:rFonts w:hint="eastAsia" w:ascii="宋体" w:hAnsi="宋体"/>
          <w:b/>
          <w:bCs/>
          <w:color w:val="auto"/>
          <w:sz w:val="24"/>
          <w:highlight w:val="none"/>
        </w:rPr>
      </w:pPr>
      <w:r>
        <w:rPr>
          <w:rFonts w:hint="eastAsia" w:ascii="宋体" w:hAnsi="宋体" w:cs="Courier New"/>
          <w:bCs/>
          <w:color w:val="auto"/>
          <w:highlight w:val="none"/>
        </w:rPr>
        <w:t>（一）</w:t>
      </w:r>
      <w:r>
        <w:rPr>
          <w:rFonts w:hint="eastAsia" w:ascii="宋体" w:hAnsi="宋体"/>
          <w:b/>
          <w:bCs/>
          <w:color w:val="auto"/>
          <w:sz w:val="24"/>
          <w:highlight w:val="none"/>
        </w:rPr>
        <w:t>资格审查</w:t>
      </w:r>
    </w:p>
    <w:p w14:paraId="2FAB6032">
      <w:pPr>
        <w:spacing w:line="400" w:lineRule="exact"/>
        <w:ind w:firstLine="482"/>
        <w:rPr>
          <w:rFonts w:hint="eastAsia" w:ascii="宋体" w:hAnsi="宋体"/>
          <w:b/>
          <w:bCs/>
          <w:color w:val="auto"/>
          <w:sz w:val="24"/>
          <w:highlight w:val="none"/>
        </w:rPr>
      </w:pPr>
      <w:r>
        <w:rPr>
          <w:rFonts w:hint="eastAsia" w:ascii="宋体" w:hAnsi="宋体"/>
          <w:b/>
          <w:bCs/>
          <w:color w:val="auto"/>
          <w:sz w:val="24"/>
          <w:highlight w:val="none"/>
        </w:rPr>
        <w:t>开标结束后，采购人或者采购代理机构依法对投标人的资格进行审查。</w:t>
      </w:r>
    </w:p>
    <w:p w14:paraId="6A7E59E0">
      <w:pPr>
        <w:spacing w:line="400" w:lineRule="exact"/>
        <w:ind w:firstLine="480"/>
        <w:rPr>
          <w:rFonts w:ascii="宋体"/>
          <w:bCs/>
          <w:color w:val="auto"/>
          <w:sz w:val="24"/>
          <w:highlight w:val="none"/>
        </w:rPr>
      </w:pPr>
      <w:r>
        <w:rPr>
          <w:rFonts w:hint="eastAsia" w:ascii="宋体" w:hAnsi="宋体"/>
          <w:bCs/>
          <w:color w:val="auto"/>
          <w:sz w:val="24"/>
          <w:highlight w:val="none"/>
        </w:rPr>
        <w:t>审查投标文件中的资格、资信证明文件等，以确定投标人是否具备投标资格。</w:t>
      </w:r>
    </w:p>
    <w:p w14:paraId="0637ACAF">
      <w:pPr>
        <w:spacing w:line="400" w:lineRule="exact"/>
        <w:ind w:firstLine="480"/>
        <w:rPr>
          <w:rFonts w:hint="eastAsia" w:ascii="宋体" w:hAnsi="宋体"/>
          <w:b/>
          <w:bCs/>
          <w:color w:val="auto"/>
          <w:sz w:val="24"/>
          <w:highlight w:val="none"/>
        </w:rPr>
      </w:pPr>
      <w:r>
        <w:rPr>
          <w:rFonts w:hint="eastAsia" w:ascii="宋体" w:hAnsi="宋体" w:cs="Courier New"/>
          <w:bCs/>
          <w:color w:val="auto"/>
          <w:sz w:val="24"/>
          <w:highlight w:val="none"/>
        </w:rPr>
        <w:t>（二）</w:t>
      </w:r>
      <w:r>
        <w:rPr>
          <w:rFonts w:hint="eastAsia" w:ascii="宋体" w:hAnsi="宋体"/>
          <w:b/>
          <w:bCs/>
          <w:color w:val="auto"/>
          <w:sz w:val="24"/>
          <w:highlight w:val="none"/>
        </w:rPr>
        <w:t>符合性审查</w:t>
      </w:r>
    </w:p>
    <w:p w14:paraId="083BB66E">
      <w:pPr>
        <w:spacing w:line="400" w:lineRule="exact"/>
        <w:ind w:firstLine="482"/>
        <w:rPr>
          <w:rFonts w:hint="eastAsia" w:ascii="宋体" w:hAnsi="宋体"/>
          <w:b/>
          <w:bCs/>
          <w:color w:val="auto"/>
          <w:sz w:val="24"/>
          <w:highlight w:val="none"/>
        </w:rPr>
      </w:pPr>
      <w:r>
        <w:rPr>
          <w:rFonts w:hint="eastAsia" w:ascii="宋体" w:hAnsi="宋体"/>
          <w:b/>
          <w:bCs/>
          <w:color w:val="auto"/>
          <w:sz w:val="24"/>
          <w:highlight w:val="none"/>
        </w:rPr>
        <w:t>评标委员会对符合资格的投标人的投标文件进行符合性审查。</w:t>
      </w:r>
    </w:p>
    <w:p w14:paraId="0EC4AECB">
      <w:pPr>
        <w:spacing w:line="400" w:lineRule="exact"/>
        <w:ind w:firstLine="482"/>
        <w:rPr>
          <w:rFonts w:hint="eastAsia" w:ascii="宋体" w:hAnsi="宋体"/>
          <w:bCs/>
          <w:color w:val="auto"/>
          <w:sz w:val="24"/>
          <w:highlight w:val="none"/>
        </w:rPr>
      </w:pPr>
      <w:r>
        <w:rPr>
          <w:rFonts w:hint="eastAsia" w:ascii="宋体" w:hAnsi="宋体"/>
          <w:bCs/>
          <w:color w:val="auto"/>
          <w:sz w:val="24"/>
          <w:highlight w:val="none"/>
        </w:rPr>
        <w:t>依据招标文件的规定，从投标文件的有效性、完整性和对招标文件的响应程度进行审查，以确定其是否满足招标文件的实质性要求。</w:t>
      </w:r>
    </w:p>
    <w:p w14:paraId="297907BB">
      <w:pPr>
        <w:spacing w:line="400" w:lineRule="exact"/>
        <w:ind w:firstLine="482"/>
        <w:rPr>
          <w:rFonts w:hint="eastAsia" w:ascii="宋体" w:hAnsi="宋体"/>
          <w:color w:val="auto"/>
          <w:sz w:val="24"/>
          <w:highlight w:val="none"/>
        </w:rPr>
      </w:pPr>
      <w:r>
        <w:rPr>
          <w:rFonts w:hint="eastAsia" w:ascii="宋体" w:hAnsi="宋体"/>
          <w:color w:val="auto"/>
          <w:sz w:val="24"/>
          <w:highlight w:val="none"/>
        </w:rPr>
        <w:t>明确响应的投标应该是与招标文件要求的全部条款、条件和规格相符，没有重大偏离或保留的投标。</w:t>
      </w:r>
    </w:p>
    <w:p w14:paraId="1F1AFABA">
      <w:pPr>
        <w:spacing w:line="400" w:lineRule="exact"/>
        <w:ind w:firstLine="482"/>
        <w:rPr>
          <w:rFonts w:hint="eastAsia" w:ascii="宋体" w:hAnsi="宋体"/>
          <w:bCs/>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w:t>
      </w:r>
      <w:r>
        <w:rPr>
          <w:rFonts w:hint="eastAsia" w:ascii="宋体" w:hAnsi="宋体"/>
          <w:bCs/>
          <w:color w:val="auto"/>
          <w:sz w:val="24"/>
          <w:highlight w:val="none"/>
        </w:rPr>
        <w:t>评委决定投标文件的响应性只根据投标文件本身的内容，而不寻求外部的证据。</w:t>
      </w:r>
    </w:p>
    <w:p w14:paraId="6FC808CD">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如果投标文件没有明确响应招标文件的要求，评标委员会将按无效投标处理，投标人不得通过修改或撤销不合要求的偏离或保留而使其投标成为明确响应的投标。</w:t>
      </w:r>
    </w:p>
    <w:p w14:paraId="3A2F73F8">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评标委员会将对确定为明确响应的投标进行进一步审核，</w:t>
      </w:r>
      <w:r>
        <w:rPr>
          <w:rFonts w:hint="eastAsia" w:ascii="宋体" w:hAnsi="宋体" w:cs="Arial"/>
          <w:color w:val="auto"/>
          <w:sz w:val="24"/>
          <w:highlight w:val="none"/>
        </w:rPr>
        <w:t>投标文件报价出现前后不一致的，除招标文件另有规定外，按照下列规定修正：</w:t>
      </w:r>
    </w:p>
    <w:p w14:paraId="3801F37C">
      <w:pPr>
        <w:spacing w:line="400" w:lineRule="exact"/>
        <w:ind w:firstLine="480"/>
        <w:rPr>
          <w:rFonts w:hint="eastAsia" w:ascii="宋体" w:hAnsi="宋体"/>
          <w:bCs/>
          <w:color w:val="auto"/>
          <w:sz w:val="24"/>
          <w:highlight w:val="none"/>
        </w:rPr>
      </w:pPr>
      <w:r>
        <w:rPr>
          <w:rFonts w:ascii="宋体" w:hAnsi="宋体"/>
          <w:bCs/>
          <w:color w:val="auto"/>
          <w:sz w:val="24"/>
          <w:highlight w:val="none"/>
        </w:rPr>
        <w:t>1.</w:t>
      </w:r>
      <w:r>
        <w:rPr>
          <w:rFonts w:hint="eastAsia" w:ascii="宋体" w:hAnsi="宋体" w:cs="Arial"/>
          <w:color w:val="auto"/>
          <w:sz w:val="24"/>
          <w:highlight w:val="none"/>
        </w:rPr>
        <w:t>投标文件中开标一览表内容与投标文件中相应内容不一致的，以开标一览表为准；</w:t>
      </w:r>
    </w:p>
    <w:p w14:paraId="1939934E">
      <w:pPr>
        <w:widowControl/>
        <w:spacing w:before="100" w:beforeAutospacing="1" w:after="240" w:line="400" w:lineRule="exact"/>
        <w:contextualSpacing/>
        <w:jc w:val="left"/>
        <w:rPr>
          <w:rFonts w:hint="eastAsia" w:ascii="宋体" w:hAnsi="宋体" w:cs="Arial"/>
          <w:color w:val="auto"/>
          <w:sz w:val="24"/>
          <w:highlight w:val="none"/>
        </w:rPr>
      </w:pPr>
      <w:r>
        <w:rPr>
          <w:rFonts w:hint="eastAsia" w:ascii="宋体" w:hAnsi="宋体" w:cs="Arial"/>
          <w:color w:val="auto"/>
          <w:sz w:val="24"/>
          <w:highlight w:val="none"/>
        </w:rPr>
        <w:t>　　</w:t>
      </w:r>
      <w:r>
        <w:rPr>
          <w:rFonts w:ascii="宋体" w:hAnsi="宋体"/>
          <w:bCs/>
          <w:color w:val="auto"/>
          <w:sz w:val="24"/>
          <w:highlight w:val="none"/>
        </w:rPr>
        <w:t>2.</w:t>
      </w:r>
      <w:r>
        <w:rPr>
          <w:rFonts w:hint="eastAsia" w:ascii="宋体" w:hAnsi="宋体" w:cs="Arial"/>
          <w:color w:val="auto"/>
          <w:sz w:val="24"/>
          <w:highlight w:val="none"/>
        </w:rPr>
        <w:t>大写金额和小写金额不一致的，以大写金额为准；</w:t>
      </w:r>
    </w:p>
    <w:p w14:paraId="600E8000">
      <w:pPr>
        <w:widowControl/>
        <w:spacing w:before="100" w:beforeAutospacing="1" w:after="240" w:line="400" w:lineRule="exact"/>
        <w:contextualSpacing/>
        <w:jc w:val="left"/>
        <w:rPr>
          <w:rFonts w:hint="eastAsia" w:ascii="宋体" w:hAnsi="宋体" w:cs="Arial"/>
          <w:color w:val="auto"/>
          <w:sz w:val="24"/>
          <w:highlight w:val="none"/>
        </w:rPr>
      </w:pPr>
      <w:r>
        <w:rPr>
          <w:rFonts w:hint="eastAsia" w:ascii="宋体" w:hAnsi="宋体" w:cs="Arial"/>
          <w:color w:val="auto"/>
          <w:sz w:val="24"/>
          <w:highlight w:val="none"/>
        </w:rPr>
        <w:t>　　</w:t>
      </w:r>
      <w:r>
        <w:rPr>
          <w:rFonts w:ascii="宋体" w:hAnsi="宋体"/>
          <w:bCs/>
          <w:color w:val="auto"/>
          <w:sz w:val="24"/>
          <w:highlight w:val="none"/>
        </w:rPr>
        <w:t>3.</w:t>
      </w:r>
      <w:r>
        <w:rPr>
          <w:rFonts w:hint="eastAsia" w:ascii="宋体" w:hAnsi="宋体" w:cs="Arial"/>
          <w:color w:val="auto"/>
          <w:sz w:val="24"/>
          <w:highlight w:val="none"/>
        </w:rPr>
        <w:t>单价金额小数点或者百分比有明显错位的，以开标一览表的总价为准，并修改单价；</w:t>
      </w:r>
    </w:p>
    <w:p w14:paraId="7E18A62B">
      <w:pPr>
        <w:widowControl/>
        <w:spacing w:before="100" w:beforeAutospacing="1" w:after="240" w:line="400" w:lineRule="exact"/>
        <w:contextualSpacing/>
        <w:jc w:val="left"/>
        <w:rPr>
          <w:rFonts w:hint="eastAsia" w:ascii="宋体" w:hAnsi="宋体" w:cs="Arial"/>
          <w:color w:val="auto"/>
          <w:sz w:val="24"/>
          <w:highlight w:val="none"/>
        </w:rPr>
      </w:pPr>
      <w:r>
        <w:rPr>
          <w:rFonts w:hint="eastAsia" w:ascii="宋体" w:hAnsi="宋体" w:cs="Arial"/>
          <w:color w:val="auto"/>
          <w:sz w:val="24"/>
          <w:highlight w:val="none"/>
        </w:rPr>
        <w:t>　　</w:t>
      </w:r>
      <w:r>
        <w:rPr>
          <w:rFonts w:ascii="宋体" w:hAnsi="宋体"/>
          <w:bCs/>
          <w:color w:val="auto"/>
          <w:sz w:val="24"/>
          <w:highlight w:val="none"/>
        </w:rPr>
        <w:t>4.</w:t>
      </w:r>
      <w:r>
        <w:rPr>
          <w:rFonts w:hint="eastAsia" w:ascii="宋体" w:hAnsi="宋体" w:cs="Arial"/>
          <w:color w:val="auto"/>
          <w:sz w:val="24"/>
          <w:highlight w:val="none"/>
        </w:rPr>
        <w:t>总价金额与按单价汇总金额不一致的，以单价金额计算结果为准。</w:t>
      </w:r>
    </w:p>
    <w:p w14:paraId="1F8C14DF">
      <w:pPr>
        <w:spacing w:line="400" w:lineRule="exact"/>
        <w:ind w:firstLine="480"/>
        <w:rPr>
          <w:rFonts w:hint="eastAsia" w:ascii="宋体" w:hAnsi="宋体" w:cs="Arial"/>
          <w:color w:val="auto"/>
          <w:sz w:val="24"/>
          <w:highlight w:val="none"/>
        </w:rPr>
      </w:pPr>
      <w:r>
        <w:rPr>
          <w:rFonts w:hint="eastAsia" w:ascii="宋体" w:hAnsi="宋体"/>
          <w:bCs/>
          <w:color w:val="auto"/>
          <w:sz w:val="24"/>
          <w:highlight w:val="none"/>
        </w:rPr>
        <w:t>评标委员会将按上述修正错误的方法调整投标文件中的投标报价，</w:t>
      </w:r>
      <w:r>
        <w:rPr>
          <w:rFonts w:hint="eastAsia" w:ascii="宋体" w:hAnsi="宋体" w:cs="Arial"/>
          <w:color w:val="auto"/>
          <w:sz w:val="24"/>
          <w:highlight w:val="none"/>
        </w:rPr>
        <w:t>修正后的报价应当采用书面形式，并加盖公章，或者由法定代表人或其授权的代表签字，经投标人确认后产生约束力，投标人不确认的，其投标无效。</w:t>
      </w:r>
    </w:p>
    <w:p w14:paraId="61E0F0EE">
      <w:pPr>
        <w:spacing w:line="400" w:lineRule="exact"/>
        <w:ind w:firstLine="480"/>
        <w:rPr>
          <w:rFonts w:hint="eastAsia" w:ascii="宋体" w:hAnsi="宋体" w:cs="Arial"/>
          <w:color w:val="auto"/>
          <w:sz w:val="24"/>
          <w:highlight w:val="none"/>
        </w:rPr>
      </w:pPr>
      <w:r>
        <w:rPr>
          <w:rFonts w:hint="eastAsia" w:ascii="宋体" w:hAnsi="宋体" w:cs="Arial"/>
          <w:color w:val="auto"/>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41EDFB7">
      <w:pPr>
        <w:spacing w:line="400" w:lineRule="exact"/>
        <w:ind w:firstLine="482"/>
        <w:rPr>
          <w:rFonts w:hint="eastAsia" w:ascii="宋体" w:hAnsi="宋体" w:cs="Courier New"/>
          <w:b/>
          <w:bCs/>
          <w:color w:val="auto"/>
          <w:sz w:val="24"/>
          <w:highlight w:val="none"/>
        </w:rPr>
      </w:pPr>
      <w:r>
        <w:rPr>
          <w:rFonts w:hint="eastAsia" w:ascii="宋体" w:hAnsi="宋体" w:cs="Courier New"/>
          <w:b/>
          <w:bCs/>
          <w:color w:val="auto"/>
          <w:sz w:val="24"/>
          <w:highlight w:val="none"/>
        </w:rPr>
        <w:t>三、评分标准</w:t>
      </w:r>
    </w:p>
    <w:p w14:paraId="1ECE7D93">
      <w:pPr>
        <w:spacing w:line="400" w:lineRule="exact"/>
        <w:ind w:firstLine="480"/>
        <w:rPr>
          <w:rFonts w:hint="eastAsia" w:ascii="宋体" w:hAnsi="宋体" w:cs="Courier New"/>
          <w:bCs/>
          <w:color w:val="auto"/>
          <w:sz w:val="24"/>
          <w:highlight w:val="none"/>
        </w:rPr>
      </w:pPr>
      <w:r>
        <w:rPr>
          <w:rFonts w:hint="eastAsia" w:ascii="宋体" w:hAnsi="宋体" w:cs="Arial"/>
          <w:color w:val="auto"/>
          <w:sz w:val="24"/>
          <w:highlight w:val="none"/>
        </w:rPr>
        <w:t>评标时，评标委员会各成员独立对每个投标人的投标文件进行评价，并汇总每个投标人的得分。</w:t>
      </w:r>
      <w:r>
        <w:rPr>
          <w:rFonts w:hint="eastAsia" w:ascii="宋体" w:hAnsi="宋体" w:cs="Courier New"/>
          <w:bCs/>
          <w:color w:val="auto"/>
          <w:sz w:val="24"/>
          <w:highlight w:val="none"/>
        </w:rPr>
        <w:t>本项目评分总分值为</w:t>
      </w:r>
      <w:r>
        <w:rPr>
          <w:rFonts w:ascii="宋体" w:hAnsi="宋体" w:cs="Courier New"/>
          <w:bCs/>
          <w:color w:val="auto"/>
          <w:sz w:val="24"/>
          <w:highlight w:val="none"/>
        </w:rPr>
        <w:t>100</w:t>
      </w:r>
      <w:r>
        <w:rPr>
          <w:rFonts w:hint="eastAsia" w:ascii="宋体" w:hAnsi="宋体" w:cs="Courier New"/>
          <w:bCs/>
          <w:color w:val="auto"/>
          <w:sz w:val="24"/>
          <w:highlight w:val="none"/>
        </w:rPr>
        <w:t>分。</w:t>
      </w:r>
    </w:p>
    <w:tbl>
      <w:tblPr>
        <w:tblStyle w:val="50"/>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482"/>
        <w:gridCol w:w="7460"/>
      </w:tblGrid>
      <w:tr w14:paraId="6340E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25" w:type="dxa"/>
            <w:vAlign w:val="center"/>
          </w:tcPr>
          <w:p w14:paraId="41D66662">
            <w:pPr>
              <w:tabs>
                <w:tab w:val="left" w:pos="3000"/>
              </w:tabs>
              <w:snapToGrid w:val="0"/>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1482" w:type="dxa"/>
            <w:vAlign w:val="center"/>
          </w:tcPr>
          <w:p w14:paraId="51D51D4F">
            <w:pPr>
              <w:tabs>
                <w:tab w:val="left" w:pos="3000"/>
              </w:tabs>
              <w:snapToGrid w:val="0"/>
              <w:jc w:val="center"/>
              <w:rPr>
                <w:rFonts w:hint="eastAsia" w:ascii="宋体" w:hAnsi="宋体" w:cs="宋体"/>
                <w:bCs/>
                <w:color w:val="auto"/>
                <w:sz w:val="24"/>
                <w:highlight w:val="none"/>
              </w:rPr>
            </w:pPr>
            <w:r>
              <w:rPr>
                <w:rFonts w:hint="eastAsia" w:ascii="宋体" w:hAnsi="宋体" w:cs="宋体"/>
                <w:bCs/>
                <w:color w:val="auto"/>
                <w:sz w:val="24"/>
                <w:highlight w:val="none"/>
              </w:rPr>
              <w:t>评审因素</w:t>
            </w:r>
          </w:p>
        </w:tc>
        <w:tc>
          <w:tcPr>
            <w:tcW w:w="7460" w:type="dxa"/>
            <w:vAlign w:val="center"/>
          </w:tcPr>
          <w:p w14:paraId="4F3EC448">
            <w:pPr>
              <w:tabs>
                <w:tab w:val="left" w:pos="3000"/>
              </w:tabs>
              <w:snapToGrid w:val="0"/>
              <w:jc w:val="center"/>
              <w:rPr>
                <w:rFonts w:hint="eastAsia" w:ascii="宋体" w:hAnsi="宋体" w:cs="宋体"/>
                <w:bCs/>
                <w:color w:val="auto"/>
                <w:sz w:val="24"/>
                <w:highlight w:val="none"/>
              </w:rPr>
            </w:pPr>
            <w:r>
              <w:rPr>
                <w:rFonts w:hint="eastAsia" w:ascii="宋体" w:hAnsi="宋体" w:cs="宋体"/>
                <w:bCs/>
                <w:color w:val="auto"/>
                <w:sz w:val="24"/>
                <w:highlight w:val="none"/>
              </w:rPr>
              <w:t>评审内容</w:t>
            </w:r>
          </w:p>
        </w:tc>
      </w:tr>
      <w:tr w14:paraId="3C9E0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725" w:type="dxa"/>
            <w:vAlign w:val="center"/>
          </w:tcPr>
          <w:p w14:paraId="2EF9ED14">
            <w:pPr>
              <w:tabs>
                <w:tab w:val="left" w:pos="9000"/>
              </w:tabs>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1482" w:type="dxa"/>
            <w:vAlign w:val="center"/>
          </w:tcPr>
          <w:p w14:paraId="40E47E25">
            <w:pPr>
              <w:tabs>
                <w:tab w:val="left" w:pos="9000"/>
              </w:tabs>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价格部分</w:t>
            </w:r>
          </w:p>
          <w:p w14:paraId="3D4FBC75">
            <w:pPr>
              <w:tabs>
                <w:tab w:val="left" w:pos="9000"/>
              </w:tabs>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（20分）</w:t>
            </w:r>
          </w:p>
        </w:tc>
        <w:tc>
          <w:tcPr>
            <w:tcW w:w="7460" w:type="dxa"/>
            <w:vAlign w:val="center"/>
          </w:tcPr>
          <w:p w14:paraId="2ED3E9B6">
            <w:pPr>
              <w:pStyle w:val="277"/>
              <w:snapToGrid w:val="0"/>
              <w:spacing w:line="360" w:lineRule="exact"/>
              <w:rPr>
                <w:rFonts w:hint="eastAsia"/>
                <w:bCs/>
                <w:color w:val="auto"/>
                <w:sz w:val="24"/>
                <w:highlight w:val="none"/>
              </w:rPr>
            </w:pPr>
            <w:r>
              <w:rPr>
                <w:rFonts w:hint="eastAsia"/>
                <w:bCs/>
                <w:color w:val="auto"/>
                <w:sz w:val="24"/>
                <w:highlight w:val="none"/>
              </w:rPr>
              <w:t>满足</w:t>
            </w:r>
            <w:r>
              <w:rPr>
                <w:rFonts w:hint="eastAsia"/>
                <w:bCs/>
                <w:color w:val="auto"/>
                <w:sz w:val="24"/>
                <w:highlight w:val="none"/>
                <w:lang w:val="en-US" w:eastAsia="zh-CN"/>
              </w:rPr>
              <w:t>招标</w:t>
            </w:r>
            <w:r>
              <w:rPr>
                <w:rFonts w:hint="eastAsia"/>
                <w:bCs/>
                <w:color w:val="auto"/>
                <w:sz w:val="24"/>
                <w:highlight w:val="none"/>
              </w:rPr>
              <w:t>文件要求且投标价格最低的投标报价为评标基准价，其价格分为满分。其他投标人的价格分，统一按照下列公式计算：</w:t>
            </w:r>
          </w:p>
          <w:p w14:paraId="15C02A7D">
            <w:pPr>
              <w:pStyle w:val="277"/>
              <w:snapToGrid w:val="0"/>
              <w:spacing w:line="360" w:lineRule="exact"/>
              <w:rPr>
                <w:rFonts w:hint="eastAsia"/>
                <w:bCs/>
                <w:color w:val="auto"/>
                <w:sz w:val="24"/>
                <w:highlight w:val="none"/>
              </w:rPr>
            </w:pPr>
            <w:r>
              <w:rPr>
                <w:rFonts w:hint="eastAsia"/>
                <w:bCs/>
                <w:color w:val="auto"/>
                <w:sz w:val="24"/>
                <w:highlight w:val="none"/>
              </w:rPr>
              <w:t>投标报价得分=</w:t>
            </w:r>
            <w:r>
              <w:rPr>
                <w:rFonts w:hint="eastAsia"/>
                <w:bCs/>
                <w:color w:val="auto"/>
                <w:sz w:val="24"/>
                <w:highlight w:val="none"/>
                <w:lang w:eastAsia="zh-CN"/>
              </w:rPr>
              <w:t>（</w:t>
            </w:r>
            <w:r>
              <w:rPr>
                <w:rFonts w:hint="eastAsia"/>
                <w:bCs/>
                <w:color w:val="auto"/>
                <w:sz w:val="24"/>
                <w:highlight w:val="none"/>
              </w:rPr>
              <w:t>评标基准价／投标报价</w:t>
            </w:r>
            <w:r>
              <w:rPr>
                <w:rFonts w:hint="eastAsia"/>
                <w:bCs/>
                <w:color w:val="auto"/>
                <w:sz w:val="24"/>
                <w:highlight w:val="none"/>
                <w:lang w:eastAsia="zh-CN"/>
              </w:rPr>
              <w:t>）</w:t>
            </w:r>
            <w:r>
              <w:rPr>
                <w:rFonts w:hint="eastAsia"/>
                <w:bCs/>
                <w:color w:val="auto"/>
                <w:sz w:val="24"/>
                <w:highlight w:val="none"/>
              </w:rPr>
              <w:t>×</w:t>
            </w:r>
            <w:r>
              <w:rPr>
                <w:rFonts w:hint="eastAsia"/>
                <w:bCs/>
                <w:color w:val="auto"/>
                <w:sz w:val="24"/>
                <w:highlight w:val="none"/>
                <w:lang w:val="en-US"/>
              </w:rPr>
              <w:t>20</w:t>
            </w:r>
            <w:r>
              <w:rPr>
                <w:rFonts w:hint="eastAsia"/>
                <w:bCs/>
                <w:color w:val="auto"/>
                <w:sz w:val="24"/>
                <w:highlight w:val="none"/>
              </w:rPr>
              <w:t>（该结果四舍五入，保留两位小数）</w:t>
            </w:r>
          </w:p>
        </w:tc>
      </w:tr>
      <w:tr w14:paraId="1734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725" w:type="dxa"/>
            <w:vAlign w:val="center"/>
          </w:tcPr>
          <w:p w14:paraId="3F40685F">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1482" w:type="dxa"/>
            <w:vAlign w:val="center"/>
          </w:tcPr>
          <w:p w14:paraId="1AD66CB9">
            <w:pPr>
              <w:pStyle w:val="61"/>
              <w:snapToGrid w:val="0"/>
              <w:spacing w:line="360" w:lineRule="exact"/>
              <w:jc w:val="center"/>
              <w:rPr>
                <w:bCs/>
                <w:color w:val="auto"/>
                <w:kern w:val="2"/>
                <w:highlight w:val="none"/>
              </w:rPr>
            </w:pPr>
            <w:r>
              <w:rPr>
                <w:rFonts w:hint="eastAsia"/>
                <w:bCs/>
                <w:color w:val="auto"/>
                <w:kern w:val="2"/>
                <w:highlight w:val="none"/>
              </w:rPr>
              <w:t>业绩</w:t>
            </w:r>
          </w:p>
          <w:p w14:paraId="30C2EACF">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p>
        </w:tc>
        <w:tc>
          <w:tcPr>
            <w:tcW w:w="7460" w:type="dxa"/>
            <w:vAlign w:val="center"/>
          </w:tcPr>
          <w:p w14:paraId="160D49E3">
            <w:pPr>
              <w:pStyle w:val="61"/>
              <w:snapToGrid w:val="0"/>
              <w:spacing w:line="360" w:lineRule="exact"/>
              <w:jc w:val="both"/>
              <w:rPr>
                <w:bCs/>
                <w:color w:val="auto"/>
                <w:kern w:val="2"/>
                <w:highlight w:val="none"/>
                <w:lang w:bidi="zh-CN"/>
              </w:rPr>
            </w:pPr>
            <w:r>
              <w:rPr>
                <w:rFonts w:hint="eastAsia"/>
                <w:bCs/>
                <w:color w:val="auto"/>
                <w:kern w:val="2"/>
                <w:highlight w:val="none"/>
                <w:lang w:val="zh-CN" w:bidi="zh-CN"/>
              </w:rPr>
              <w:t>投标人</w:t>
            </w:r>
            <w:r>
              <w:rPr>
                <w:rFonts w:hint="eastAsia"/>
                <w:bCs/>
                <w:color w:val="auto"/>
                <w:kern w:val="2"/>
                <w:highlight w:val="none"/>
                <w:lang w:bidi="zh-CN"/>
              </w:rPr>
              <w:t>自2020年1月1日以来（以合同签订时间为准）</w:t>
            </w:r>
            <w:r>
              <w:rPr>
                <w:rFonts w:hint="eastAsia"/>
                <w:bCs/>
                <w:color w:val="auto"/>
                <w:kern w:val="2"/>
                <w:highlight w:val="none"/>
                <w:lang w:val="zh-CN" w:bidi="zh-CN"/>
              </w:rPr>
              <w:t>承</w:t>
            </w:r>
            <w:r>
              <w:rPr>
                <w:rFonts w:hint="eastAsia"/>
                <w:bCs/>
                <w:color w:val="auto"/>
                <w:kern w:val="2"/>
                <w:highlight w:val="none"/>
                <w:lang w:bidi="zh-CN"/>
              </w:rPr>
              <w:t>担过类似项目（如国土空间规划、</w:t>
            </w:r>
            <w:r>
              <w:rPr>
                <w:rFonts w:hint="eastAsia"/>
                <w:bCs/>
                <w:color w:val="auto"/>
                <w:kern w:val="2"/>
                <w:highlight w:val="none"/>
                <w:lang w:val="en-US" w:bidi="zh-CN"/>
              </w:rPr>
              <w:t>全域土地综合整治、碳汇研究</w:t>
            </w:r>
            <w:r>
              <w:rPr>
                <w:rFonts w:hint="eastAsia"/>
                <w:bCs/>
                <w:color w:val="auto"/>
                <w:kern w:val="2"/>
                <w:highlight w:val="none"/>
                <w:lang w:bidi="zh-CN"/>
              </w:rPr>
              <w:t>、</w:t>
            </w:r>
            <w:r>
              <w:rPr>
                <w:rFonts w:hint="eastAsia"/>
                <w:bCs/>
                <w:color w:val="auto"/>
                <w:kern w:val="2"/>
                <w:highlight w:val="none"/>
                <w:lang w:val="en-US" w:bidi="zh-CN"/>
              </w:rPr>
              <w:t>自然资源资产管理</w:t>
            </w:r>
            <w:r>
              <w:rPr>
                <w:rFonts w:hint="eastAsia"/>
                <w:bCs/>
                <w:color w:val="auto"/>
                <w:kern w:val="2"/>
                <w:highlight w:val="none"/>
                <w:lang w:bidi="zh-CN"/>
              </w:rPr>
              <w:t>等）业绩的，</w:t>
            </w:r>
            <w:r>
              <w:rPr>
                <w:rFonts w:hint="eastAsia"/>
                <w:bCs/>
                <w:color w:val="auto"/>
                <w:kern w:val="2"/>
                <w:highlight w:val="none"/>
                <w:lang w:val="en-US" w:bidi="zh-CN"/>
              </w:rPr>
              <w:t>有一个业绩得1分</w:t>
            </w:r>
            <w:r>
              <w:rPr>
                <w:rFonts w:hint="eastAsia"/>
                <w:color w:val="auto"/>
                <w:highlight w:val="none"/>
              </w:rPr>
              <w:t>，</w:t>
            </w:r>
            <w:r>
              <w:rPr>
                <w:rFonts w:hint="eastAsia"/>
                <w:bCs/>
                <w:color w:val="auto"/>
                <w:kern w:val="2"/>
                <w:highlight w:val="none"/>
                <w:lang w:bidi="zh-CN"/>
              </w:rPr>
              <w:t>每一类项目最高得</w:t>
            </w:r>
            <w:r>
              <w:rPr>
                <w:rFonts w:hint="eastAsia"/>
                <w:bCs/>
                <w:color w:val="auto"/>
                <w:kern w:val="2"/>
                <w:highlight w:val="none"/>
                <w:lang w:val="en-US" w:bidi="zh-CN"/>
              </w:rPr>
              <w:t>4</w:t>
            </w:r>
            <w:r>
              <w:rPr>
                <w:rFonts w:hint="eastAsia"/>
                <w:bCs/>
                <w:color w:val="auto"/>
                <w:kern w:val="2"/>
                <w:highlight w:val="none"/>
                <w:lang w:bidi="zh-CN"/>
              </w:rPr>
              <w:t>分，总分最高得1</w:t>
            </w:r>
            <w:r>
              <w:rPr>
                <w:rFonts w:hint="eastAsia"/>
                <w:bCs/>
                <w:color w:val="auto"/>
                <w:kern w:val="2"/>
                <w:highlight w:val="none"/>
                <w:lang w:val="en-US" w:bidi="zh-CN"/>
              </w:rPr>
              <w:t>6</w:t>
            </w:r>
            <w:r>
              <w:rPr>
                <w:rFonts w:hint="eastAsia"/>
                <w:bCs/>
                <w:color w:val="auto"/>
                <w:kern w:val="2"/>
                <w:highlight w:val="none"/>
                <w:lang w:bidi="zh-CN"/>
              </w:rPr>
              <w:t>分。</w:t>
            </w:r>
          </w:p>
          <w:p w14:paraId="3A615666">
            <w:pPr>
              <w:pStyle w:val="61"/>
              <w:snapToGrid w:val="0"/>
              <w:spacing w:line="360" w:lineRule="exact"/>
              <w:jc w:val="both"/>
              <w:rPr>
                <w:bCs/>
                <w:color w:val="auto"/>
                <w:highlight w:val="none"/>
              </w:rPr>
            </w:pPr>
            <w:r>
              <w:rPr>
                <w:rFonts w:hint="eastAsia"/>
                <w:bCs/>
                <w:color w:val="auto"/>
                <w:kern w:val="2"/>
                <w:highlight w:val="none"/>
                <w:lang w:bidi="zh-CN"/>
              </w:rPr>
              <w:t>注：提供合同原件扫描件，合同须能反映项目名称、主要标的物、签订时间、单位公章或专用合同章，如不能反映的，另须提供盖有原委托单位公章的证明，否则不予认可。</w:t>
            </w:r>
          </w:p>
        </w:tc>
      </w:tr>
      <w:tr w14:paraId="4014B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5" w:type="dxa"/>
            <w:vAlign w:val="center"/>
          </w:tcPr>
          <w:p w14:paraId="43E668FF">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1482" w:type="dxa"/>
            <w:vAlign w:val="center"/>
          </w:tcPr>
          <w:p w14:paraId="5C5DEC94">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综合实力（</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分）</w:t>
            </w:r>
          </w:p>
        </w:tc>
        <w:tc>
          <w:tcPr>
            <w:tcW w:w="7460" w:type="dxa"/>
            <w:vAlign w:val="center"/>
          </w:tcPr>
          <w:p w14:paraId="49744FDF">
            <w:pPr>
              <w:pStyle w:val="61"/>
              <w:snapToGrid w:val="0"/>
              <w:spacing w:line="360" w:lineRule="exact"/>
              <w:jc w:val="both"/>
              <w:rPr>
                <w:bCs/>
                <w:color w:val="auto"/>
                <w:highlight w:val="none"/>
              </w:rPr>
            </w:pPr>
            <w:r>
              <w:rPr>
                <w:rFonts w:hint="eastAsia"/>
                <w:bCs/>
                <w:color w:val="auto"/>
                <w:highlight w:val="none"/>
              </w:rPr>
              <w:t>供应商自2020年1月1日以来主持或参与编制的土地、规划类相关项目获得省级及以上奖项的每一项得4分，市级奖项的每一项得2分，县区级奖项的每一项得1分，本项最高得</w:t>
            </w:r>
            <w:r>
              <w:rPr>
                <w:rFonts w:hint="eastAsia"/>
                <w:bCs/>
                <w:color w:val="auto"/>
                <w:highlight w:val="none"/>
                <w:lang w:val="en-US" w:eastAsia="zh-CN"/>
              </w:rPr>
              <w:t>6</w:t>
            </w:r>
            <w:r>
              <w:rPr>
                <w:rFonts w:hint="eastAsia"/>
                <w:bCs/>
                <w:color w:val="auto"/>
                <w:highlight w:val="none"/>
              </w:rPr>
              <w:t>分。</w:t>
            </w:r>
          </w:p>
          <w:p w14:paraId="1703227A">
            <w:pPr>
              <w:pStyle w:val="61"/>
              <w:snapToGrid w:val="0"/>
              <w:spacing w:line="360" w:lineRule="exact"/>
              <w:jc w:val="both"/>
              <w:rPr>
                <w:bCs/>
                <w:color w:val="auto"/>
                <w:highlight w:val="none"/>
              </w:rPr>
            </w:pPr>
            <w:r>
              <w:rPr>
                <w:rFonts w:hint="eastAsia"/>
                <w:bCs/>
                <w:color w:val="auto"/>
                <w:highlight w:val="none"/>
              </w:rPr>
              <w:t>注：提供表彰材料原件扫描件。</w:t>
            </w:r>
          </w:p>
        </w:tc>
      </w:tr>
      <w:tr w14:paraId="781D7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5" w:type="dxa"/>
            <w:vAlign w:val="center"/>
          </w:tcPr>
          <w:p w14:paraId="100FE2A4">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1482" w:type="dxa"/>
            <w:vAlign w:val="center"/>
          </w:tcPr>
          <w:p w14:paraId="5EDD62E4">
            <w:pPr>
              <w:pStyle w:val="17"/>
              <w:snapToGrid w:val="0"/>
              <w:spacing w:line="3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人员配备</w:t>
            </w:r>
          </w:p>
          <w:p w14:paraId="660B29C5">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分）</w:t>
            </w:r>
          </w:p>
        </w:tc>
        <w:tc>
          <w:tcPr>
            <w:tcW w:w="7460" w:type="dxa"/>
            <w:vAlign w:val="center"/>
          </w:tcPr>
          <w:p w14:paraId="5D19D57C">
            <w:pPr>
              <w:pStyle w:val="61"/>
              <w:snapToGrid w:val="0"/>
              <w:spacing w:line="360" w:lineRule="exact"/>
              <w:jc w:val="both"/>
              <w:rPr>
                <w:bCs/>
                <w:color w:val="auto"/>
                <w:highlight w:val="none"/>
              </w:rPr>
            </w:pPr>
            <w:r>
              <w:rPr>
                <w:rFonts w:hint="eastAsia"/>
                <w:bCs/>
                <w:color w:val="auto"/>
                <w:highlight w:val="none"/>
              </w:rPr>
              <w:t>1.</w:t>
            </w:r>
            <w:r>
              <w:rPr>
                <w:rFonts w:hint="eastAsia"/>
                <w:bCs/>
                <w:color w:val="auto"/>
                <w:highlight w:val="none"/>
                <w:lang w:val="zh-CN"/>
              </w:rPr>
              <w:t>投标人拟派本项目的项目负责人具有</w:t>
            </w:r>
            <w:r>
              <w:rPr>
                <w:rFonts w:hint="eastAsia"/>
                <w:bCs/>
                <w:color w:val="auto"/>
                <w:highlight w:val="none"/>
              </w:rPr>
              <w:t>正高级</w:t>
            </w:r>
            <w:r>
              <w:rPr>
                <w:rFonts w:hint="eastAsia"/>
                <w:bCs/>
                <w:color w:val="auto"/>
                <w:highlight w:val="none"/>
                <w:lang w:val="zh-CN"/>
              </w:rPr>
              <w:t>职称（土地专业）</w:t>
            </w:r>
            <w:r>
              <w:rPr>
                <w:rFonts w:hint="eastAsia"/>
                <w:bCs/>
                <w:color w:val="auto"/>
                <w:highlight w:val="none"/>
              </w:rPr>
              <w:t>或教授（研究员）</w:t>
            </w:r>
            <w:r>
              <w:rPr>
                <w:rFonts w:hint="eastAsia"/>
                <w:bCs/>
                <w:color w:val="auto"/>
                <w:highlight w:val="none"/>
                <w:lang w:val="zh-CN"/>
              </w:rPr>
              <w:t>的得</w:t>
            </w:r>
            <w:r>
              <w:rPr>
                <w:rFonts w:hint="eastAsia"/>
                <w:bCs/>
                <w:color w:val="auto"/>
                <w:highlight w:val="none"/>
              </w:rPr>
              <w:t>2</w:t>
            </w:r>
            <w:r>
              <w:rPr>
                <w:rFonts w:hint="eastAsia"/>
                <w:bCs/>
                <w:color w:val="auto"/>
                <w:highlight w:val="none"/>
                <w:lang w:val="zh-CN"/>
              </w:rPr>
              <w:t>分，</w:t>
            </w:r>
            <w:r>
              <w:rPr>
                <w:rFonts w:hint="eastAsia"/>
                <w:bCs/>
                <w:color w:val="auto"/>
                <w:highlight w:val="none"/>
              </w:rPr>
              <w:t>副高级职称</w:t>
            </w:r>
            <w:r>
              <w:rPr>
                <w:rFonts w:hint="eastAsia"/>
                <w:bCs/>
                <w:color w:val="auto"/>
                <w:highlight w:val="none"/>
                <w:lang w:val="zh-CN"/>
              </w:rPr>
              <w:t>（土地专业）</w:t>
            </w:r>
            <w:r>
              <w:rPr>
                <w:rFonts w:hint="eastAsia"/>
                <w:bCs/>
                <w:color w:val="auto"/>
                <w:highlight w:val="none"/>
              </w:rPr>
              <w:t>或副教授（副研究员）的得1分，</w:t>
            </w:r>
            <w:r>
              <w:rPr>
                <w:rFonts w:hint="eastAsia"/>
                <w:bCs/>
                <w:color w:val="auto"/>
                <w:highlight w:val="none"/>
                <w:lang w:val="zh-CN"/>
              </w:rPr>
              <w:t>本项最高得</w:t>
            </w:r>
            <w:r>
              <w:rPr>
                <w:rFonts w:hint="eastAsia"/>
                <w:bCs/>
                <w:color w:val="auto"/>
                <w:highlight w:val="none"/>
              </w:rPr>
              <w:t>2</w:t>
            </w:r>
            <w:r>
              <w:rPr>
                <w:rFonts w:hint="eastAsia"/>
                <w:bCs/>
                <w:color w:val="auto"/>
                <w:highlight w:val="none"/>
                <w:lang w:val="zh-CN"/>
              </w:rPr>
              <w:t>分</w:t>
            </w:r>
            <w:r>
              <w:rPr>
                <w:rFonts w:hint="eastAsia"/>
                <w:bCs/>
                <w:color w:val="auto"/>
                <w:highlight w:val="none"/>
              </w:rPr>
              <w:t>。</w:t>
            </w:r>
          </w:p>
          <w:p w14:paraId="42D91D8C">
            <w:pPr>
              <w:pStyle w:val="61"/>
              <w:snapToGrid w:val="0"/>
              <w:spacing w:line="360" w:lineRule="exact"/>
              <w:jc w:val="both"/>
              <w:rPr>
                <w:bCs/>
                <w:color w:val="auto"/>
                <w:highlight w:val="none"/>
              </w:rPr>
            </w:pPr>
            <w:r>
              <w:rPr>
                <w:rFonts w:hint="eastAsia"/>
                <w:bCs/>
                <w:color w:val="auto"/>
                <w:highlight w:val="none"/>
                <w:lang w:val="en-US" w:eastAsia="zh-CN"/>
              </w:rPr>
              <w:t>2</w:t>
            </w:r>
            <w:r>
              <w:rPr>
                <w:rFonts w:hint="eastAsia"/>
                <w:bCs/>
                <w:color w:val="auto"/>
                <w:highlight w:val="none"/>
              </w:rPr>
              <w:t>.项目组成员（除项目负责人外）具有副高级职称</w:t>
            </w:r>
            <w:r>
              <w:rPr>
                <w:rFonts w:hint="eastAsia"/>
                <w:bCs/>
                <w:color w:val="auto"/>
                <w:highlight w:val="none"/>
                <w:lang w:val="zh-CN"/>
              </w:rPr>
              <w:t>（土地专业）</w:t>
            </w:r>
            <w:r>
              <w:rPr>
                <w:rFonts w:hint="eastAsia"/>
                <w:bCs/>
                <w:color w:val="auto"/>
                <w:highlight w:val="none"/>
              </w:rPr>
              <w:t>或副教授（副研究员）以上的得2分，中级职称</w:t>
            </w:r>
            <w:r>
              <w:rPr>
                <w:rFonts w:hint="eastAsia"/>
                <w:bCs/>
                <w:color w:val="auto"/>
                <w:highlight w:val="none"/>
                <w:lang w:val="zh-CN"/>
              </w:rPr>
              <w:t>（土地专业）</w:t>
            </w:r>
            <w:r>
              <w:rPr>
                <w:rFonts w:hint="eastAsia"/>
                <w:bCs/>
                <w:color w:val="auto"/>
                <w:highlight w:val="none"/>
              </w:rPr>
              <w:t>或讲师的得1分，本项最高得6分。</w:t>
            </w:r>
          </w:p>
          <w:p w14:paraId="35998B5C">
            <w:pPr>
              <w:pStyle w:val="61"/>
              <w:snapToGrid w:val="0"/>
              <w:spacing w:line="360" w:lineRule="exact"/>
              <w:jc w:val="both"/>
              <w:rPr>
                <w:color w:val="auto"/>
                <w:highlight w:val="none"/>
                <w:lang w:val="zh-CN"/>
              </w:rPr>
            </w:pPr>
            <w:r>
              <w:rPr>
                <w:rFonts w:hint="eastAsia"/>
                <w:bCs/>
                <w:color w:val="auto"/>
                <w:highlight w:val="none"/>
              </w:rPr>
              <w:t>注：需</w:t>
            </w:r>
            <w:r>
              <w:rPr>
                <w:rFonts w:hint="eastAsia"/>
                <w:bCs/>
                <w:color w:val="auto"/>
                <w:highlight w:val="none"/>
                <w:lang w:val="zh-CN"/>
              </w:rPr>
              <w:t>提供人员职称证书</w:t>
            </w:r>
            <w:r>
              <w:rPr>
                <w:rFonts w:hint="eastAsia"/>
                <w:bCs/>
                <w:color w:val="auto"/>
                <w:highlight w:val="none"/>
              </w:rPr>
              <w:t>原件扫描件，并提供近6个月来至少一个月的社保证明</w:t>
            </w:r>
            <w:r>
              <w:rPr>
                <w:rFonts w:hint="eastAsia"/>
                <w:bCs/>
                <w:color w:val="auto"/>
                <w:highlight w:val="none"/>
                <w:lang w:val="zh-CN"/>
              </w:rPr>
              <w:t>。</w:t>
            </w:r>
          </w:p>
        </w:tc>
      </w:tr>
      <w:tr w14:paraId="66067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5" w:type="dxa"/>
            <w:vAlign w:val="center"/>
          </w:tcPr>
          <w:p w14:paraId="3CAAD8BF">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1482" w:type="dxa"/>
            <w:vAlign w:val="center"/>
          </w:tcPr>
          <w:p w14:paraId="50F6EAEC">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技术部分</w:t>
            </w:r>
          </w:p>
          <w:p w14:paraId="3E05467F">
            <w:pPr>
              <w:snapToGrid w:val="0"/>
              <w:spacing w:line="36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50</w:t>
            </w:r>
            <w:r>
              <w:rPr>
                <w:rFonts w:hint="eastAsia" w:ascii="宋体" w:hAnsi="宋体" w:cs="宋体"/>
                <w:bCs/>
                <w:color w:val="auto"/>
                <w:sz w:val="24"/>
                <w:highlight w:val="none"/>
              </w:rPr>
              <w:t>分）</w:t>
            </w:r>
          </w:p>
        </w:tc>
        <w:tc>
          <w:tcPr>
            <w:tcW w:w="7460" w:type="dxa"/>
            <w:tcBorders>
              <w:top w:val="single" w:color="auto" w:sz="4" w:space="0"/>
            </w:tcBorders>
            <w:vAlign w:val="center"/>
          </w:tcPr>
          <w:p w14:paraId="6B900689">
            <w:pPr>
              <w:pStyle w:val="61"/>
              <w:snapToGrid w:val="0"/>
              <w:jc w:val="both"/>
              <w:rPr>
                <w:bCs/>
                <w:color w:val="auto"/>
                <w:highlight w:val="none"/>
                <w:lang w:val="zh-CN"/>
              </w:rPr>
            </w:pPr>
            <w:r>
              <w:rPr>
                <w:rFonts w:hint="eastAsia"/>
                <w:bCs/>
                <w:color w:val="auto"/>
                <w:highlight w:val="none"/>
              </w:rPr>
              <w:t>1、技术路线（</w:t>
            </w:r>
            <w:r>
              <w:rPr>
                <w:rFonts w:hint="eastAsia"/>
                <w:bCs/>
                <w:color w:val="auto"/>
                <w:highlight w:val="none"/>
                <w:lang w:val="en-US" w:eastAsia="zh-CN"/>
              </w:rPr>
              <w:t>10</w:t>
            </w:r>
            <w:r>
              <w:rPr>
                <w:rFonts w:hint="eastAsia"/>
                <w:bCs/>
                <w:color w:val="auto"/>
                <w:highlight w:val="none"/>
              </w:rPr>
              <w:t>分）</w:t>
            </w:r>
          </w:p>
          <w:p w14:paraId="5D124DC4">
            <w:pPr>
              <w:pStyle w:val="61"/>
              <w:snapToGrid w:val="0"/>
              <w:spacing w:line="350" w:lineRule="exact"/>
              <w:rPr>
                <w:color w:val="auto"/>
                <w:highlight w:val="none"/>
                <w:lang w:val="zh-CN"/>
              </w:rPr>
            </w:pPr>
            <w:r>
              <w:rPr>
                <w:rFonts w:hint="eastAsia"/>
                <w:color w:val="auto"/>
                <w:highlight w:val="none"/>
                <w:lang w:val="zh-CN"/>
              </w:rPr>
              <w:t>供应商根据本项目第四章中“项目实施方案”要求，提供有针对性的、科学有效的</w:t>
            </w:r>
            <w:r>
              <w:rPr>
                <w:rFonts w:hint="eastAsia"/>
                <w:bCs/>
                <w:color w:val="auto"/>
                <w:highlight w:val="none"/>
              </w:rPr>
              <w:t>工作思路和技术路线</w:t>
            </w:r>
            <w:r>
              <w:rPr>
                <w:rFonts w:hint="eastAsia"/>
                <w:color w:val="auto"/>
                <w:highlight w:val="none"/>
                <w:lang w:val="zh-CN"/>
              </w:rPr>
              <w:t>，至少包含：</w:t>
            </w:r>
            <w:r>
              <w:rPr>
                <w:rStyle w:val="244"/>
                <w:rFonts w:hint="eastAsia" w:ascii="宋体" w:hAnsi="宋体" w:cs="宋体"/>
                <w:color w:val="auto"/>
                <w:sz w:val="24"/>
                <w:highlight w:val="none"/>
              </w:rPr>
              <w:t>①</w:t>
            </w:r>
            <w:r>
              <w:rPr>
                <w:rFonts w:hint="eastAsia"/>
                <w:color w:val="auto"/>
                <w:highlight w:val="none"/>
                <w:lang w:val="zh-CN"/>
              </w:rPr>
              <w:t>本次项目的规划编制的指导思想、原则；</w:t>
            </w:r>
            <w:r>
              <w:rPr>
                <w:rStyle w:val="244"/>
                <w:rFonts w:hint="eastAsia" w:ascii="宋体" w:hAnsi="宋体" w:cs="宋体"/>
                <w:color w:val="auto"/>
                <w:sz w:val="24"/>
                <w:highlight w:val="none"/>
              </w:rPr>
              <w:t>②</w:t>
            </w:r>
            <w:r>
              <w:rPr>
                <w:rFonts w:hint="eastAsia"/>
                <w:color w:val="auto"/>
                <w:highlight w:val="none"/>
                <w:lang w:val="zh-CN"/>
              </w:rPr>
              <w:t>工作技术路线等内容。</w:t>
            </w:r>
          </w:p>
          <w:p w14:paraId="07612375">
            <w:pPr>
              <w:pStyle w:val="61"/>
              <w:snapToGrid w:val="0"/>
              <w:spacing w:line="400" w:lineRule="exact"/>
              <w:rPr>
                <w:rStyle w:val="244"/>
                <w:rFonts w:hint="eastAsia" w:ascii="宋体" w:hAnsi="宋体" w:cs="宋体"/>
                <w:color w:val="auto"/>
                <w:sz w:val="24"/>
                <w:highlight w:val="none"/>
              </w:rPr>
            </w:pPr>
            <w:r>
              <w:rPr>
                <w:rStyle w:val="244"/>
                <w:rFonts w:hint="eastAsia" w:ascii="宋体" w:hAnsi="宋体" w:cs="宋体"/>
                <w:color w:val="auto"/>
                <w:sz w:val="24"/>
                <w:highlight w:val="none"/>
              </w:rPr>
              <w:t>以上方案内容完整得</w:t>
            </w:r>
            <w:r>
              <w:rPr>
                <w:rStyle w:val="244"/>
                <w:rFonts w:hint="eastAsia" w:ascii="宋体" w:hAnsi="宋体" w:cs="宋体"/>
                <w:color w:val="auto"/>
                <w:sz w:val="24"/>
                <w:highlight w:val="none"/>
                <w:lang w:val="en-US"/>
              </w:rPr>
              <w:t>10</w:t>
            </w:r>
            <w:r>
              <w:rPr>
                <w:rStyle w:val="244"/>
                <w:rFonts w:hint="eastAsia" w:ascii="宋体" w:hAnsi="宋体" w:cs="宋体"/>
                <w:color w:val="auto"/>
                <w:sz w:val="24"/>
                <w:highlight w:val="none"/>
              </w:rPr>
              <w:t>分，每有一内容缺失的扣</w:t>
            </w:r>
            <w:r>
              <w:rPr>
                <w:rStyle w:val="244"/>
                <w:rFonts w:hint="eastAsia" w:ascii="宋体" w:hAnsi="宋体" w:cs="宋体"/>
                <w:color w:val="auto"/>
                <w:sz w:val="24"/>
                <w:highlight w:val="none"/>
                <w:lang w:val="en-US"/>
              </w:rPr>
              <w:t>5</w:t>
            </w:r>
            <w:r>
              <w:rPr>
                <w:rStyle w:val="244"/>
                <w:rFonts w:hint="eastAsia" w:ascii="宋体" w:hAnsi="宋体" w:cs="宋体"/>
                <w:color w:val="auto"/>
                <w:sz w:val="24"/>
                <w:highlight w:val="none"/>
              </w:rPr>
              <w:t>分；每有一处存在缺陷（缺陷是指不适用于本项目，表述前后不一致或内容矛盾，语句有歧义，仅有框架或标题，涉及的规范及标准错误，套用其他项目内容等任意一种情形）的扣</w:t>
            </w:r>
            <w:r>
              <w:rPr>
                <w:rStyle w:val="244"/>
                <w:rFonts w:hint="eastAsia" w:ascii="宋体" w:hAnsi="宋体" w:cs="宋体"/>
                <w:color w:val="auto"/>
                <w:sz w:val="24"/>
                <w:highlight w:val="none"/>
                <w:lang w:val="en-US"/>
              </w:rPr>
              <w:t>1</w:t>
            </w:r>
            <w:r>
              <w:rPr>
                <w:rStyle w:val="244"/>
                <w:rFonts w:hint="eastAsia" w:ascii="宋体" w:hAnsi="宋体" w:cs="宋体"/>
                <w:color w:val="auto"/>
                <w:sz w:val="24"/>
                <w:highlight w:val="none"/>
              </w:rPr>
              <w:t>分，直至该项分值</w:t>
            </w:r>
            <w:r>
              <w:rPr>
                <w:rStyle w:val="244"/>
                <w:rFonts w:hint="eastAsia" w:ascii="宋体" w:hAnsi="宋体" w:cs="宋体"/>
                <w:color w:val="auto"/>
                <w:sz w:val="24"/>
                <w:highlight w:val="none"/>
                <w:lang w:val="en-US"/>
              </w:rPr>
              <w:t>5</w:t>
            </w:r>
            <w:r>
              <w:rPr>
                <w:rStyle w:val="244"/>
                <w:rFonts w:hint="eastAsia" w:ascii="宋体" w:hAnsi="宋体" w:cs="宋体"/>
                <w:color w:val="auto"/>
                <w:sz w:val="24"/>
                <w:highlight w:val="none"/>
              </w:rPr>
              <w:t>分扣完为止，不提供本项不得分。</w:t>
            </w:r>
          </w:p>
          <w:p w14:paraId="47AED3A6">
            <w:pPr>
              <w:pStyle w:val="61"/>
              <w:snapToGrid w:val="0"/>
              <w:jc w:val="both"/>
              <w:rPr>
                <w:bCs/>
                <w:color w:val="auto"/>
                <w:highlight w:val="none"/>
                <w:lang w:val="zh-CN"/>
              </w:rPr>
            </w:pPr>
            <w:r>
              <w:rPr>
                <w:rFonts w:hint="eastAsia"/>
                <w:bCs/>
                <w:color w:val="auto"/>
                <w:highlight w:val="none"/>
              </w:rPr>
              <w:t>2、技术方案（1</w:t>
            </w:r>
            <w:r>
              <w:rPr>
                <w:rFonts w:hint="eastAsia"/>
                <w:bCs/>
                <w:color w:val="auto"/>
                <w:highlight w:val="none"/>
                <w:lang w:val="en-US" w:eastAsia="zh-CN"/>
              </w:rPr>
              <w:t>5</w:t>
            </w:r>
            <w:r>
              <w:rPr>
                <w:rFonts w:hint="eastAsia"/>
                <w:bCs/>
                <w:color w:val="auto"/>
                <w:highlight w:val="none"/>
              </w:rPr>
              <w:t>分）</w:t>
            </w:r>
          </w:p>
          <w:p w14:paraId="1EF62BF3">
            <w:pPr>
              <w:pStyle w:val="61"/>
              <w:snapToGrid w:val="0"/>
              <w:spacing w:line="350" w:lineRule="exact"/>
              <w:rPr>
                <w:bCs/>
                <w:color w:val="auto"/>
                <w:highlight w:val="none"/>
              </w:rPr>
            </w:pPr>
            <w:r>
              <w:rPr>
                <w:rFonts w:hint="eastAsia"/>
                <w:bCs/>
                <w:color w:val="auto"/>
                <w:highlight w:val="none"/>
                <w:lang w:val="zh-CN"/>
              </w:rPr>
              <w:t>供应商根据本项目第四章中“项目实施方案”要求，提供有针对性的、科学有效的</w:t>
            </w:r>
            <w:r>
              <w:rPr>
                <w:rFonts w:hint="eastAsia"/>
                <w:bCs/>
                <w:color w:val="auto"/>
                <w:highlight w:val="none"/>
              </w:rPr>
              <w:t>技术方案</w:t>
            </w:r>
            <w:r>
              <w:rPr>
                <w:rFonts w:hint="eastAsia"/>
                <w:bCs/>
                <w:color w:val="auto"/>
                <w:highlight w:val="none"/>
                <w:lang w:val="zh-CN"/>
              </w:rPr>
              <w:t>，至少包含：</w:t>
            </w:r>
            <w:r>
              <w:rPr>
                <w:rFonts w:hint="eastAsia" w:ascii="宋体" w:hAnsi="宋体" w:cs="宋体"/>
                <w:color w:val="auto"/>
                <w:sz w:val="24"/>
                <w:highlight w:val="none"/>
                <w:lang w:val="zh-CN"/>
              </w:rPr>
              <w:t>①规划文本编制部分；②</w:t>
            </w:r>
            <w:r>
              <w:rPr>
                <w:rFonts w:hint="eastAsia" w:ascii="宋体" w:hAnsi="宋体" w:cs="宋体"/>
                <w:color w:val="auto"/>
                <w:highlight w:val="none"/>
                <w:lang w:val="zh-CN"/>
              </w:rPr>
              <w:t>陆海统筹高质量发展目标战略专题研究部分；③自然资源资产管理与节约集约利用策略专题研究部分</w:t>
            </w:r>
            <w:r>
              <w:rPr>
                <w:rFonts w:hint="eastAsia" w:ascii="宋体" w:hAnsi="宋体" w:cs="宋体"/>
                <w:color w:val="auto"/>
                <w:highlight w:val="none"/>
                <w:lang w:val="en-US" w:eastAsia="zh-CN"/>
              </w:rPr>
              <w:t>等内容</w:t>
            </w:r>
            <w:r>
              <w:rPr>
                <w:rFonts w:hint="eastAsia"/>
                <w:bCs/>
                <w:color w:val="auto"/>
                <w:highlight w:val="none"/>
                <w:lang w:eastAsia="zh-CN"/>
              </w:rPr>
              <w:t>。</w:t>
            </w:r>
          </w:p>
          <w:p w14:paraId="6D7FD123">
            <w:pPr>
              <w:pStyle w:val="61"/>
              <w:snapToGrid w:val="0"/>
              <w:spacing w:line="350" w:lineRule="exact"/>
              <w:rPr>
                <w:bCs/>
                <w:color w:val="auto"/>
                <w:highlight w:val="none"/>
                <w:lang w:val="zh-CN"/>
              </w:rPr>
            </w:pPr>
            <w:r>
              <w:rPr>
                <w:rStyle w:val="244"/>
                <w:rFonts w:hint="eastAsia" w:ascii="宋体" w:hAnsi="宋体" w:cs="宋体"/>
                <w:color w:val="auto"/>
                <w:sz w:val="24"/>
                <w:highlight w:val="none"/>
              </w:rPr>
              <w:t>以上方案内容完整得1</w:t>
            </w:r>
            <w:r>
              <w:rPr>
                <w:rStyle w:val="244"/>
                <w:rFonts w:hint="eastAsia" w:ascii="宋体" w:hAnsi="宋体" w:cs="宋体"/>
                <w:color w:val="auto"/>
                <w:sz w:val="24"/>
                <w:highlight w:val="none"/>
                <w:lang w:val="en-US"/>
              </w:rPr>
              <w:t>5</w:t>
            </w:r>
            <w:r>
              <w:rPr>
                <w:rStyle w:val="244"/>
                <w:rFonts w:hint="eastAsia" w:ascii="宋体" w:hAnsi="宋体" w:cs="宋体"/>
                <w:color w:val="auto"/>
                <w:sz w:val="24"/>
                <w:highlight w:val="none"/>
              </w:rPr>
              <w:t>分，每有一内容缺失的扣</w:t>
            </w:r>
            <w:r>
              <w:rPr>
                <w:rStyle w:val="244"/>
                <w:rFonts w:hint="eastAsia" w:ascii="宋体" w:hAnsi="宋体" w:cs="宋体"/>
                <w:color w:val="auto"/>
                <w:sz w:val="24"/>
                <w:highlight w:val="none"/>
                <w:lang w:val="en-US"/>
              </w:rPr>
              <w:t>5</w:t>
            </w:r>
            <w:r>
              <w:rPr>
                <w:rStyle w:val="244"/>
                <w:rFonts w:hint="eastAsia" w:ascii="宋体" w:hAnsi="宋体" w:cs="宋体"/>
                <w:color w:val="auto"/>
                <w:sz w:val="24"/>
                <w:highlight w:val="none"/>
              </w:rPr>
              <w:t>分；每有一处存在缺陷（缺陷是指不适用于本项目，表述前后不一致或内容矛盾，语句有歧义，仅有框架或标题，涉及的规范及标准错误，套用其他项目内容等任意一种情形）的扣1分，直至该项分值</w:t>
            </w:r>
            <w:r>
              <w:rPr>
                <w:rStyle w:val="244"/>
                <w:rFonts w:hint="eastAsia" w:ascii="宋体" w:hAnsi="宋体" w:cs="宋体"/>
                <w:color w:val="auto"/>
                <w:sz w:val="24"/>
                <w:highlight w:val="none"/>
                <w:lang w:val="en-US"/>
              </w:rPr>
              <w:t>5</w:t>
            </w:r>
            <w:r>
              <w:rPr>
                <w:rStyle w:val="244"/>
                <w:rFonts w:hint="eastAsia" w:ascii="宋体" w:hAnsi="宋体" w:cs="宋体"/>
                <w:color w:val="auto"/>
                <w:sz w:val="24"/>
                <w:highlight w:val="none"/>
              </w:rPr>
              <w:t>分扣完为止，不提供本项不得分。</w:t>
            </w:r>
          </w:p>
          <w:p w14:paraId="389AC745">
            <w:pPr>
              <w:pStyle w:val="61"/>
              <w:snapToGrid w:val="0"/>
              <w:jc w:val="both"/>
              <w:rPr>
                <w:bCs/>
                <w:color w:val="auto"/>
                <w:highlight w:val="none"/>
                <w:lang w:val="zh-CN"/>
              </w:rPr>
            </w:pPr>
            <w:r>
              <w:rPr>
                <w:rFonts w:hint="eastAsia"/>
                <w:bCs/>
                <w:color w:val="auto"/>
                <w:highlight w:val="none"/>
              </w:rPr>
              <w:t>3、质量保证体系及保证措施（</w:t>
            </w:r>
            <w:r>
              <w:rPr>
                <w:rFonts w:hint="eastAsia"/>
                <w:bCs/>
                <w:color w:val="auto"/>
                <w:highlight w:val="none"/>
                <w:lang w:val="en-US" w:eastAsia="zh-CN"/>
              </w:rPr>
              <w:t>10</w:t>
            </w:r>
            <w:r>
              <w:rPr>
                <w:rFonts w:hint="eastAsia"/>
                <w:bCs/>
                <w:color w:val="auto"/>
                <w:highlight w:val="none"/>
              </w:rPr>
              <w:t>分）</w:t>
            </w:r>
          </w:p>
          <w:p w14:paraId="72E7AD6F">
            <w:pPr>
              <w:pStyle w:val="61"/>
              <w:snapToGrid w:val="0"/>
              <w:spacing w:line="350" w:lineRule="exact"/>
              <w:rPr>
                <w:bCs/>
                <w:color w:val="auto"/>
                <w:highlight w:val="none"/>
              </w:rPr>
            </w:pPr>
            <w:r>
              <w:rPr>
                <w:rFonts w:hint="eastAsia"/>
                <w:bCs/>
                <w:color w:val="auto"/>
                <w:highlight w:val="none"/>
                <w:lang w:val="zh-CN"/>
              </w:rPr>
              <w:t>供应商根据本项目第四章中“项目实施方案”要求，提供有针对性的、科学有效的</w:t>
            </w:r>
            <w:r>
              <w:rPr>
                <w:rFonts w:hint="eastAsia"/>
                <w:bCs/>
                <w:color w:val="auto"/>
                <w:highlight w:val="none"/>
              </w:rPr>
              <w:t>质量保证体系及保证措施</w:t>
            </w:r>
            <w:r>
              <w:rPr>
                <w:rFonts w:hint="eastAsia"/>
                <w:bCs/>
                <w:color w:val="auto"/>
                <w:highlight w:val="none"/>
                <w:lang w:val="zh-CN"/>
              </w:rPr>
              <w:t>，至少包含：</w:t>
            </w:r>
            <w:r>
              <w:rPr>
                <w:rStyle w:val="244"/>
                <w:rFonts w:hint="eastAsia" w:ascii="宋体" w:hAnsi="宋体" w:cs="宋体"/>
                <w:color w:val="auto"/>
                <w:sz w:val="24"/>
                <w:highlight w:val="none"/>
              </w:rPr>
              <w:t>①</w:t>
            </w:r>
            <w:r>
              <w:rPr>
                <w:rFonts w:ascii="宋体" w:hAnsi="宋体" w:eastAsia="宋体" w:cs="宋体"/>
                <w:color w:val="auto"/>
                <w:sz w:val="24"/>
                <w:highlight w:val="none"/>
              </w:rPr>
              <w:t>质量保证体系</w:t>
            </w:r>
            <w:r>
              <w:rPr>
                <w:rFonts w:hint="eastAsia" w:ascii="宋体" w:hAnsi="宋体" w:cs="宋体"/>
                <w:color w:val="auto"/>
                <w:sz w:val="24"/>
                <w:highlight w:val="none"/>
                <w:lang w:eastAsia="zh-CN"/>
              </w:rPr>
              <w:t>；</w:t>
            </w:r>
            <w:r>
              <w:rPr>
                <w:rStyle w:val="244"/>
                <w:rFonts w:hint="eastAsia" w:ascii="宋体" w:hAnsi="宋体" w:cs="宋体"/>
                <w:color w:val="auto"/>
                <w:sz w:val="24"/>
                <w:highlight w:val="none"/>
              </w:rPr>
              <w:t>②</w:t>
            </w:r>
            <w:r>
              <w:rPr>
                <w:rFonts w:ascii="宋体" w:hAnsi="宋体" w:eastAsia="宋体" w:cs="宋体"/>
                <w:color w:val="auto"/>
                <w:sz w:val="24"/>
                <w:highlight w:val="none"/>
              </w:rPr>
              <w:t>质量保证措施</w:t>
            </w:r>
            <w:r>
              <w:rPr>
                <w:rFonts w:hint="eastAsia" w:ascii="宋体" w:hAnsi="宋体" w:cs="宋体"/>
                <w:color w:val="auto"/>
                <w:sz w:val="24"/>
                <w:highlight w:val="none"/>
                <w:lang w:eastAsia="zh-CN"/>
              </w:rPr>
              <w:t>；</w:t>
            </w:r>
            <w:r>
              <w:rPr>
                <w:rFonts w:ascii="宋体" w:hAnsi="宋体" w:eastAsia="宋体" w:cs="宋体"/>
                <w:color w:val="auto"/>
                <w:sz w:val="24"/>
                <w:highlight w:val="none"/>
              </w:rPr>
              <w:t>③岗前技术培训</w:t>
            </w:r>
            <w:r>
              <w:rPr>
                <w:rFonts w:hint="eastAsia" w:ascii="宋体" w:hAnsi="宋体" w:cs="宋体"/>
                <w:color w:val="auto"/>
                <w:sz w:val="24"/>
                <w:highlight w:val="none"/>
                <w:lang w:eastAsia="zh-CN"/>
              </w:rPr>
              <w:t>；</w:t>
            </w:r>
            <w:r>
              <w:rPr>
                <w:rFonts w:ascii="宋体" w:hAnsi="宋体" w:eastAsia="宋体" w:cs="宋体"/>
                <w:color w:val="auto"/>
                <w:sz w:val="24"/>
                <w:highlight w:val="none"/>
              </w:rPr>
              <w:t>④工序控制</w:t>
            </w:r>
            <w:r>
              <w:rPr>
                <w:rFonts w:hint="eastAsia"/>
                <w:bCs/>
                <w:color w:val="auto"/>
                <w:highlight w:val="none"/>
                <w:lang w:val="zh-CN"/>
              </w:rPr>
              <w:t>等方面</w:t>
            </w:r>
            <w:r>
              <w:rPr>
                <w:rFonts w:hint="eastAsia"/>
                <w:bCs/>
                <w:color w:val="auto"/>
                <w:highlight w:val="none"/>
              </w:rPr>
              <w:t>内容。</w:t>
            </w:r>
          </w:p>
          <w:p w14:paraId="7C9D829A">
            <w:pPr>
              <w:pStyle w:val="61"/>
              <w:snapToGrid w:val="0"/>
              <w:spacing w:line="350" w:lineRule="exact"/>
              <w:rPr>
                <w:bCs/>
                <w:color w:val="auto"/>
                <w:highlight w:val="none"/>
                <w:lang w:val="zh-CN"/>
              </w:rPr>
            </w:pPr>
            <w:r>
              <w:rPr>
                <w:rStyle w:val="244"/>
                <w:rFonts w:hint="eastAsia" w:ascii="宋体" w:hAnsi="宋体" w:cs="宋体"/>
                <w:color w:val="auto"/>
                <w:sz w:val="24"/>
                <w:highlight w:val="none"/>
              </w:rPr>
              <w:t>以上方案内容完整得</w:t>
            </w:r>
            <w:r>
              <w:rPr>
                <w:rStyle w:val="244"/>
                <w:rFonts w:hint="eastAsia" w:ascii="宋体" w:hAnsi="宋体" w:cs="宋体"/>
                <w:color w:val="auto"/>
                <w:sz w:val="24"/>
                <w:highlight w:val="none"/>
                <w:lang w:val="en-US"/>
              </w:rPr>
              <w:t>10</w:t>
            </w:r>
            <w:r>
              <w:rPr>
                <w:rStyle w:val="244"/>
                <w:rFonts w:hint="eastAsia" w:ascii="宋体" w:hAnsi="宋体" w:cs="宋体"/>
                <w:color w:val="auto"/>
                <w:sz w:val="24"/>
                <w:highlight w:val="none"/>
              </w:rPr>
              <w:t>分，每有一内容缺失的扣</w:t>
            </w:r>
            <w:r>
              <w:rPr>
                <w:rStyle w:val="244"/>
                <w:rFonts w:hint="eastAsia" w:ascii="宋体" w:hAnsi="宋体" w:cs="宋体"/>
                <w:color w:val="auto"/>
                <w:sz w:val="24"/>
                <w:highlight w:val="none"/>
                <w:lang w:val="en-US"/>
              </w:rPr>
              <w:t>2.5</w:t>
            </w:r>
            <w:r>
              <w:rPr>
                <w:rStyle w:val="244"/>
                <w:rFonts w:hint="eastAsia" w:ascii="宋体" w:hAnsi="宋体" w:cs="宋体"/>
                <w:color w:val="auto"/>
                <w:sz w:val="24"/>
                <w:highlight w:val="none"/>
              </w:rPr>
              <w:t>分；每有一处存在缺陷（缺陷是指不适用于本项目，表述前后不一致或内容矛盾，语句有歧义，仅有框架或标题，涉及的规范及标准错误，套用其他项目内容等任意一种情形）的扣</w:t>
            </w:r>
            <w:r>
              <w:rPr>
                <w:rStyle w:val="244"/>
                <w:rFonts w:hint="eastAsia" w:ascii="宋体" w:hAnsi="宋体" w:cs="宋体"/>
                <w:color w:val="auto"/>
                <w:sz w:val="24"/>
                <w:highlight w:val="none"/>
                <w:lang w:val="en-US"/>
              </w:rPr>
              <w:t>0.5</w:t>
            </w:r>
            <w:r>
              <w:rPr>
                <w:rStyle w:val="244"/>
                <w:rFonts w:hint="eastAsia" w:ascii="宋体" w:hAnsi="宋体" w:cs="宋体"/>
                <w:color w:val="auto"/>
                <w:sz w:val="24"/>
                <w:highlight w:val="none"/>
              </w:rPr>
              <w:t>分，直至该项分值</w:t>
            </w:r>
            <w:r>
              <w:rPr>
                <w:rStyle w:val="244"/>
                <w:rFonts w:hint="eastAsia" w:ascii="宋体" w:hAnsi="宋体" w:cs="宋体"/>
                <w:color w:val="auto"/>
                <w:sz w:val="24"/>
                <w:highlight w:val="none"/>
                <w:lang w:val="en-US"/>
              </w:rPr>
              <w:t>2.5</w:t>
            </w:r>
            <w:r>
              <w:rPr>
                <w:rStyle w:val="244"/>
                <w:rFonts w:hint="eastAsia" w:ascii="宋体" w:hAnsi="宋体" w:cs="宋体"/>
                <w:color w:val="auto"/>
                <w:sz w:val="24"/>
                <w:highlight w:val="none"/>
              </w:rPr>
              <w:t>分扣完为止，不提供本项不得分。</w:t>
            </w:r>
          </w:p>
          <w:p w14:paraId="06AEE3A6">
            <w:pPr>
              <w:pStyle w:val="61"/>
              <w:snapToGrid w:val="0"/>
              <w:jc w:val="both"/>
              <w:rPr>
                <w:bCs/>
                <w:color w:val="auto"/>
                <w:highlight w:val="none"/>
              </w:rPr>
            </w:pPr>
            <w:r>
              <w:rPr>
                <w:rFonts w:hint="eastAsia"/>
                <w:bCs/>
                <w:color w:val="auto"/>
                <w:highlight w:val="none"/>
              </w:rPr>
              <w:t>4、进度计划及保障措施（</w:t>
            </w:r>
            <w:r>
              <w:rPr>
                <w:rFonts w:hint="eastAsia"/>
                <w:bCs/>
                <w:color w:val="auto"/>
                <w:highlight w:val="none"/>
                <w:lang w:val="en-US" w:eastAsia="zh-CN"/>
              </w:rPr>
              <w:t>8</w:t>
            </w:r>
            <w:r>
              <w:rPr>
                <w:rFonts w:hint="eastAsia"/>
                <w:bCs/>
                <w:color w:val="auto"/>
                <w:highlight w:val="none"/>
              </w:rPr>
              <w:t>分）</w:t>
            </w:r>
          </w:p>
          <w:p w14:paraId="6F339F69">
            <w:pPr>
              <w:pStyle w:val="61"/>
              <w:snapToGrid w:val="0"/>
              <w:spacing w:line="350" w:lineRule="exact"/>
              <w:rPr>
                <w:bCs/>
                <w:color w:val="auto"/>
                <w:highlight w:val="none"/>
              </w:rPr>
            </w:pPr>
            <w:r>
              <w:rPr>
                <w:rFonts w:hint="eastAsia"/>
                <w:bCs/>
                <w:color w:val="auto"/>
                <w:highlight w:val="none"/>
                <w:lang w:val="zh-CN"/>
              </w:rPr>
              <w:t>供应商根据本项目第四章中“项目实施方案”要求，提供有针对性的、科学有效的</w:t>
            </w:r>
            <w:r>
              <w:rPr>
                <w:rFonts w:hint="eastAsia"/>
                <w:bCs/>
                <w:color w:val="auto"/>
                <w:highlight w:val="none"/>
              </w:rPr>
              <w:t>进度计划及保障措施</w:t>
            </w:r>
            <w:r>
              <w:rPr>
                <w:rFonts w:hint="eastAsia"/>
                <w:bCs/>
                <w:color w:val="auto"/>
                <w:highlight w:val="none"/>
                <w:lang w:val="zh-CN"/>
              </w:rPr>
              <w:t>，至少包含：</w:t>
            </w:r>
            <w:r>
              <w:rPr>
                <w:rStyle w:val="244"/>
                <w:rFonts w:hint="eastAsia" w:ascii="宋体" w:hAnsi="宋体" w:cs="宋体"/>
                <w:color w:val="auto"/>
                <w:sz w:val="24"/>
                <w:highlight w:val="none"/>
              </w:rPr>
              <w:t>①</w:t>
            </w:r>
            <w:r>
              <w:rPr>
                <w:rFonts w:hint="eastAsia"/>
                <w:bCs/>
                <w:color w:val="auto"/>
                <w:highlight w:val="none"/>
                <w:lang w:val="zh-CN"/>
              </w:rPr>
              <w:t>计划进度及时间安排方案；</w:t>
            </w:r>
            <w:r>
              <w:rPr>
                <w:rStyle w:val="244"/>
                <w:rFonts w:hint="eastAsia" w:ascii="宋体" w:hAnsi="宋体" w:cs="宋体"/>
                <w:color w:val="auto"/>
                <w:sz w:val="24"/>
                <w:highlight w:val="none"/>
              </w:rPr>
              <w:t>②</w:t>
            </w:r>
            <w:r>
              <w:rPr>
                <w:rFonts w:hint="eastAsia"/>
                <w:bCs/>
                <w:color w:val="auto"/>
                <w:highlight w:val="none"/>
                <w:lang w:val="zh-CN"/>
              </w:rPr>
              <w:t>保障措施</w:t>
            </w:r>
            <w:r>
              <w:rPr>
                <w:rFonts w:hint="eastAsia"/>
                <w:bCs/>
                <w:color w:val="auto"/>
                <w:highlight w:val="none"/>
              </w:rPr>
              <w:t>等方面内容。</w:t>
            </w:r>
          </w:p>
          <w:p w14:paraId="38B55B3B">
            <w:pPr>
              <w:pStyle w:val="61"/>
              <w:snapToGrid w:val="0"/>
              <w:spacing w:line="350" w:lineRule="exact"/>
              <w:rPr>
                <w:bCs/>
                <w:color w:val="auto"/>
                <w:highlight w:val="none"/>
                <w:lang w:val="zh-CN"/>
              </w:rPr>
            </w:pPr>
            <w:r>
              <w:rPr>
                <w:rStyle w:val="244"/>
                <w:rFonts w:hint="eastAsia" w:ascii="宋体" w:hAnsi="宋体" w:cs="宋体"/>
                <w:color w:val="auto"/>
                <w:sz w:val="24"/>
                <w:highlight w:val="none"/>
              </w:rPr>
              <w:t>以上方案内容完整得</w:t>
            </w:r>
            <w:r>
              <w:rPr>
                <w:rStyle w:val="244"/>
                <w:rFonts w:hint="eastAsia" w:ascii="宋体" w:hAnsi="宋体" w:cs="宋体"/>
                <w:color w:val="auto"/>
                <w:sz w:val="24"/>
                <w:highlight w:val="none"/>
                <w:lang w:val="en-US"/>
              </w:rPr>
              <w:t>8</w:t>
            </w:r>
            <w:r>
              <w:rPr>
                <w:rStyle w:val="244"/>
                <w:rFonts w:hint="eastAsia" w:ascii="宋体" w:hAnsi="宋体" w:cs="宋体"/>
                <w:color w:val="auto"/>
                <w:sz w:val="24"/>
                <w:highlight w:val="none"/>
              </w:rPr>
              <w:t>分，每有一内容缺失的扣</w:t>
            </w:r>
            <w:r>
              <w:rPr>
                <w:rStyle w:val="244"/>
                <w:rFonts w:hint="eastAsia" w:ascii="宋体" w:hAnsi="宋体" w:cs="宋体"/>
                <w:color w:val="auto"/>
                <w:sz w:val="24"/>
                <w:highlight w:val="none"/>
                <w:lang w:val="en-US"/>
              </w:rPr>
              <w:t>4</w:t>
            </w:r>
            <w:r>
              <w:rPr>
                <w:rStyle w:val="244"/>
                <w:rFonts w:hint="eastAsia" w:ascii="宋体" w:hAnsi="宋体" w:cs="宋体"/>
                <w:color w:val="auto"/>
                <w:sz w:val="24"/>
                <w:highlight w:val="none"/>
              </w:rPr>
              <w:t>分；每有一处存在缺陷（缺陷是指不适用于本项目，表述前后不一致或内容矛盾，语句有歧义，仅有框架或标题，涉及的规范及标准错误，套用其他项目内容等任意一种情形）的扣1分，直至该项分值</w:t>
            </w:r>
            <w:r>
              <w:rPr>
                <w:rStyle w:val="244"/>
                <w:rFonts w:hint="eastAsia" w:ascii="宋体" w:hAnsi="宋体" w:cs="宋体"/>
                <w:color w:val="auto"/>
                <w:sz w:val="24"/>
                <w:highlight w:val="none"/>
                <w:lang w:val="en-US"/>
              </w:rPr>
              <w:t>4</w:t>
            </w:r>
            <w:r>
              <w:rPr>
                <w:rStyle w:val="244"/>
                <w:rFonts w:hint="eastAsia" w:ascii="宋体" w:hAnsi="宋体" w:cs="宋体"/>
                <w:color w:val="auto"/>
                <w:sz w:val="24"/>
                <w:highlight w:val="none"/>
              </w:rPr>
              <w:t>分扣完为止，不提供本项不得分。</w:t>
            </w:r>
          </w:p>
          <w:p w14:paraId="6685C5EF">
            <w:pPr>
              <w:pStyle w:val="61"/>
              <w:snapToGrid w:val="0"/>
              <w:jc w:val="both"/>
              <w:rPr>
                <w:bCs/>
                <w:color w:val="auto"/>
                <w:highlight w:val="none"/>
              </w:rPr>
            </w:pPr>
            <w:r>
              <w:rPr>
                <w:rFonts w:hint="eastAsia"/>
                <w:bCs/>
                <w:color w:val="auto"/>
                <w:highlight w:val="none"/>
              </w:rPr>
              <w:t>5、安全保密措施（</w:t>
            </w:r>
            <w:r>
              <w:rPr>
                <w:rFonts w:hint="eastAsia"/>
                <w:bCs/>
                <w:color w:val="auto"/>
                <w:highlight w:val="none"/>
                <w:lang w:val="en-US" w:eastAsia="zh-CN"/>
              </w:rPr>
              <w:t>7</w:t>
            </w:r>
            <w:r>
              <w:rPr>
                <w:rFonts w:hint="eastAsia"/>
                <w:bCs/>
                <w:color w:val="auto"/>
                <w:highlight w:val="none"/>
              </w:rPr>
              <w:t>分）</w:t>
            </w:r>
          </w:p>
          <w:p w14:paraId="47C1786B">
            <w:pPr>
              <w:pStyle w:val="61"/>
              <w:snapToGrid w:val="0"/>
              <w:spacing w:line="350" w:lineRule="exact"/>
              <w:rPr>
                <w:bCs/>
                <w:color w:val="auto"/>
                <w:highlight w:val="none"/>
              </w:rPr>
            </w:pPr>
            <w:r>
              <w:rPr>
                <w:rFonts w:hint="eastAsia"/>
                <w:bCs/>
                <w:color w:val="auto"/>
                <w:highlight w:val="none"/>
                <w:lang w:val="zh-CN"/>
              </w:rPr>
              <w:t>供应商根据本项目第四章中“项目实施方案”要求，提供有针对性的、科学有效的</w:t>
            </w:r>
            <w:r>
              <w:rPr>
                <w:rFonts w:hint="eastAsia"/>
                <w:bCs/>
                <w:color w:val="auto"/>
                <w:highlight w:val="none"/>
              </w:rPr>
              <w:t>安全保密措施</w:t>
            </w:r>
            <w:r>
              <w:rPr>
                <w:rFonts w:hint="eastAsia"/>
                <w:bCs/>
                <w:color w:val="auto"/>
                <w:highlight w:val="none"/>
                <w:lang w:val="zh-CN"/>
              </w:rPr>
              <w:t>，至少包含：</w:t>
            </w:r>
            <w:r>
              <w:rPr>
                <w:rStyle w:val="244"/>
                <w:rFonts w:hint="eastAsia" w:ascii="宋体" w:hAnsi="宋体" w:cs="宋体"/>
                <w:color w:val="auto"/>
                <w:sz w:val="24"/>
                <w:highlight w:val="none"/>
              </w:rPr>
              <w:t>①</w:t>
            </w:r>
            <w:r>
              <w:rPr>
                <w:rStyle w:val="278"/>
                <w:rFonts w:hint="eastAsia" w:ascii="宋体" w:hAnsi="宋体" w:cs="宋体"/>
                <w:color w:val="auto"/>
                <w:sz w:val="24"/>
                <w:highlight w:val="none"/>
              </w:rPr>
              <w:t>明确保密总体要求</w:t>
            </w:r>
            <w:r>
              <w:rPr>
                <w:rFonts w:hint="eastAsia" w:ascii="宋体" w:hAnsi="宋体" w:cs="宋体"/>
                <w:color w:val="auto"/>
                <w:sz w:val="24"/>
                <w:highlight w:val="none"/>
                <w:lang w:eastAsia="zh-CN"/>
              </w:rPr>
              <w:t>；</w:t>
            </w:r>
            <w:r>
              <w:rPr>
                <w:rStyle w:val="244"/>
                <w:rFonts w:hint="eastAsia" w:ascii="宋体" w:hAnsi="宋体" w:cs="宋体"/>
                <w:color w:val="auto"/>
                <w:sz w:val="24"/>
                <w:highlight w:val="none"/>
              </w:rPr>
              <w:t>②</w:t>
            </w:r>
            <w:r>
              <w:rPr>
                <w:rFonts w:hint="eastAsia" w:ascii="宋体" w:hAnsi="宋体" w:eastAsia="宋体" w:cs="宋体"/>
                <w:color w:val="auto"/>
                <w:sz w:val="24"/>
                <w:highlight w:val="none"/>
              </w:rPr>
              <w:t>明确具体保密措施</w:t>
            </w:r>
            <w:r>
              <w:rPr>
                <w:rFonts w:hint="eastAsia"/>
                <w:bCs/>
                <w:color w:val="auto"/>
                <w:highlight w:val="none"/>
              </w:rPr>
              <w:t>等方面内容。</w:t>
            </w:r>
          </w:p>
          <w:p w14:paraId="08BF1EBF">
            <w:pPr>
              <w:pStyle w:val="61"/>
              <w:snapToGrid w:val="0"/>
              <w:spacing w:line="350" w:lineRule="exact"/>
              <w:rPr>
                <w:bCs/>
                <w:color w:val="auto"/>
                <w:highlight w:val="none"/>
              </w:rPr>
            </w:pPr>
            <w:r>
              <w:rPr>
                <w:rStyle w:val="244"/>
                <w:rFonts w:hint="eastAsia" w:ascii="宋体" w:hAnsi="宋体" w:cs="宋体"/>
                <w:color w:val="auto"/>
                <w:sz w:val="24"/>
                <w:highlight w:val="none"/>
              </w:rPr>
              <w:t>以上方案内容完整得</w:t>
            </w:r>
            <w:r>
              <w:rPr>
                <w:rStyle w:val="244"/>
                <w:rFonts w:hint="eastAsia" w:ascii="宋体" w:hAnsi="宋体" w:cs="宋体"/>
                <w:color w:val="auto"/>
                <w:sz w:val="24"/>
                <w:highlight w:val="none"/>
                <w:lang w:val="en-US"/>
              </w:rPr>
              <w:t>7</w:t>
            </w:r>
            <w:r>
              <w:rPr>
                <w:rStyle w:val="244"/>
                <w:rFonts w:hint="eastAsia" w:ascii="宋体" w:hAnsi="宋体" w:cs="宋体"/>
                <w:color w:val="auto"/>
                <w:sz w:val="24"/>
                <w:highlight w:val="none"/>
              </w:rPr>
              <w:t>分，每有一内容缺失的扣</w:t>
            </w:r>
            <w:r>
              <w:rPr>
                <w:rStyle w:val="244"/>
                <w:rFonts w:hint="eastAsia" w:ascii="宋体" w:hAnsi="宋体" w:cs="宋体"/>
                <w:color w:val="auto"/>
                <w:sz w:val="24"/>
                <w:highlight w:val="none"/>
                <w:lang w:val="en-US"/>
              </w:rPr>
              <w:t>3.5</w:t>
            </w:r>
            <w:r>
              <w:rPr>
                <w:rStyle w:val="244"/>
                <w:rFonts w:hint="eastAsia" w:ascii="宋体" w:hAnsi="宋体" w:cs="宋体"/>
                <w:color w:val="auto"/>
                <w:sz w:val="24"/>
                <w:highlight w:val="none"/>
              </w:rPr>
              <w:t>分；每有一处存在缺陷（缺陷是指不适用于本项目，表述前后不一致或内容矛盾，语句有歧义，仅有框架或标题，涉及的规范及标准错误，套用其他项目内容等任意一种情形）的扣</w:t>
            </w:r>
            <w:r>
              <w:rPr>
                <w:rStyle w:val="244"/>
                <w:rFonts w:hint="eastAsia" w:ascii="宋体" w:hAnsi="宋体" w:cs="宋体"/>
                <w:color w:val="auto"/>
                <w:sz w:val="24"/>
                <w:highlight w:val="none"/>
                <w:lang w:val="en-US"/>
              </w:rPr>
              <w:t>0.7</w:t>
            </w:r>
            <w:r>
              <w:rPr>
                <w:rStyle w:val="244"/>
                <w:rFonts w:hint="eastAsia" w:ascii="宋体" w:hAnsi="宋体" w:cs="宋体"/>
                <w:color w:val="auto"/>
                <w:sz w:val="24"/>
                <w:highlight w:val="none"/>
              </w:rPr>
              <w:t>分，直至该项分值</w:t>
            </w:r>
            <w:r>
              <w:rPr>
                <w:rStyle w:val="244"/>
                <w:rFonts w:hint="eastAsia" w:ascii="宋体" w:hAnsi="宋体" w:cs="宋体"/>
                <w:color w:val="auto"/>
                <w:sz w:val="24"/>
                <w:highlight w:val="none"/>
                <w:lang w:val="en-US"/>
              </w:rPr>
              <w:t>3.5</w:t>
            </w:r>
            <w:r>
              <w:rPr>
                <w:rStyle w:val="244"/>
                <w:rFonts w:hint="eastAsia" w:ascii="宋体" w:hAnsi="宋体" w:cs="宋体"/>
                <w:color w:val="auto"/>
                <w:sz w:val="24"/>
                <w:highlight w:val="none"/>
              </w:rPr>
              <w:t>分扣完为止，不提供本项不得分。</w:t>
            </w:r>
          </w:p>
        </w:tc>
      </w:tr>
    </w:tbl>
    <w:p w14:paraId="61BE3B77">
      <w:pPr>
        <w:rPr>
          <w:rFonts w:ascii="黑体" w:hAnsi="Times New Roman" w:eastAsia="黑体"/>
          <w:color w:val="auto"/>
          <w:szCs w:val="44"/>
          <w:highlight w:val="none"/>
        </w:rPr>
      </w:pPr>
    </w:p>
    <w:p w14:paraId="35A9A21C">
      <w:pPr>
        <w:rPr>
          <w:rFonts w:ascii="黑体" w:hAnsi="Times New Roman" w:eastAsia="黑体"/>
          <w:color w:val="auto"/>
          <w:szCs w:val="44"/>
          <w:highlight w:val="none"/>
        </w:rPr>
      </w:pPr>
    </w:p>
    <w:p w14:paraId="75683104">
      <w:pPr>
        <w:rPr>
          <w:rFonts w:ascii="黑体" w:hAnsi="Times New Roman" w:eastAsia="黑体"/>
          <w:color w:val="auto"/>
          <w:szCs w:val="44"/>
          <w:highlight w:val="none"/>
        </w:rPr>
      </w:pPr>
    </w:p>
    <w:p w14:paraId="756EB1EE">
      <w:pPr>
        <w:rPr>
          <w:rFonts w:ascii="黑体" w:hAnsi="Times New Roman" w:eastAsia="黑体"/>
          <w:color w:val="auto"/>
          <w:szCs w:val="44"/>
          <w:highlight w:val="none"/>
        </w:rPr>
      </w:pPr>
    </w:p>
    <w:p w14:paraId="6ED81825">
      <w:pPr>
        <w:rPr>
          <w:rFonts w:ascii="黑体" w:hAnsi="Times New Roman" w:eastAsia="黑体"/>
          <w:color w:val="auto"/>
          <w:szCs w:val="44"/>
          <w:highlight w:val="none"/>
        </w:rPr>
      </w:pPr>
    </w:p>
    <w:p w14:paraId="025D6ACE">
      <w:pPr>
        <w:rPr>
          <w:rFonts w:ascii="黑体" w:hAnsi="Times New Roman" w:eastAsia="黑体"/>
          <w:color w:val="auto"/>
          <w:szCs w:val="44"/>
          <w:highlight w:val="none"/>
        </w:rPr>
      </w:pPr>
    </w:p>
    <w:p w14:paraId="744B18C5">
      <w:pPr>
        <w:rPr>
          <w:rFonts w:ascii="黑体" w:hAnsi="Times New Roman" w:eastAsia="黑体"/>
          <w:color w:val="auto"/>
          <w:szCs w:val="44"/>
          <w:highlight w:val="none"/>
        </w:rPr>
      </w:pPr>
    </w:p>
    <w:p w14:paraId="647F4D24">
      <w:pPr>
        <w:rPr>
          <w:rFonts w:ascii="黑体" w:hAnsi="Times New Roman" w:eastAsia="黑体"/>
          <w:color w:val="auto"/>
          <w:szCs w:val="44"/>
          <w:highlight w:val="none"/>
        </w:rPr>
      </w:pPr>
    </w:p>
    <w:p w14:paraId="6A3042EE">
      <w:pPr>
        <w:rPr>
          <w:rFonts w:ascii="黑体" w:hAnsi="Times New Roman" w:eastAsia="黑体"/>
          <w:color w:val="auto"/>
          <w:szCs w:val="44"/>
          <w:highlight w:val="none"/>
        </w:rPr>
      </w:pPr>
    </w:p>
    <w:p w14:paraId="4B0C5785">
      <w:pPr>
        <w:rPr>
          <w:rFonts w:ascii="黑体" w:hAnsi="Times New Roman" w:eastAsia="黑体"/>
          <w:color w:val="auto"/>
          <w:szCs w:val="44"/>
          <w:highlight w:val="none"/>
        </w:rPr>
      </w:pPr>
    </w:p>
    <w:p w14:paraId="4F114784">
      <w:pPr>
        <w:rPr>
          <w:rFonts w:ascii="黑体" w:hAnsi="Times New Roman" w:eastAsia="黑体"/>
          <w:color w:val="auto"/>
          <w:szCs w:val="44"/>
          <w:highlight w:val="none"/>
        </w:rPr>
      </w:pPr>
    </w:p>
    <w:p w14:paraId="58FFE10F">
      <w:pPr>
        <w:rPr>
          <w:rFonts w:ascii="黑体" w:hAnsi="Times New Roman" w:eastAsia="黑体"/>
          <w:color w:val="auto"/>
          <w:szCs w:val="44"/>
          <w:highlight w:val="none"/>
        </w:rPr>
      </w:pPr>
    </w:p>
    <w:p w14:paraId="5150D7A7">
      <w:pPr>
        <w:rPr>
          <w:rFonts w:ascii="黑体" w:hAnsi="Times New Roman" w:eastAsia="黑体"/>
          <w:color w:val="auto"/>
          <w:szCs w:val="44"/>
          <w:highlight w:val="none"/>
        </w:rPr>
      </w:pPr>
    </w:p>
    <w:p w14:paraId="2B8F11E8">
      <w:pPr>
        <w:rPr>
          <w:rFonts w:ascii="黑体" w:hAnsi="Times New Roman" w:eastAsia="黑体"/>
          <w:color w:val="auto"/>
          <w:szCs w:val="44"/>
          <w:highlight w:val="none"/>
        </w:rPr>
      </w:pPr>
    </w:p>
    <w:p w14:paraId="6E527B44">
      <w:pPr>
        <w:rPr>
          <w:rFonts w:ascii="黑体" w:hAnsi="Times New Roman" w:eastAsia="黑体"/>
          <w:color w:val="auto"/>
          <w:szCs w:val="44"/>
          <w:highlight w:val="none"/>
        </w:rPr>
      </w:pPr>
    </w:p>
    <w:p w14:paraId="1EF38A9C">
      <w:pPr>
        <w:rPr>
          <w:rFonts w:ascii="黑体" w:hAnsi="Times New Roman" w:eastAsia="黑体"/>
          <w:color w:val="auto"/>
          <w:szCs w:val="44"/>
          <w:highlight w:val="none"/>
        </w:rPr>
      </w:pPr>
    </w:p>
    <w:p w14:paraId="0492CBEB">
      <w:pPr>
        <w:rPr>
          <w:rFonts w:ascii="黑体" w:hAnsi="Times New Roman" w:eastAsia="黑体"/>
          <w:color w:val="auto"/>
          <w:szCs w:val="44"/>
          <w:highlight w:val="none"/>
        </w:rPr>
      </w:pPr>
    </w:p>
    <w:p w14:paraId="65284705">
      <w:pPr>
        <w:rPr>
          <w:rFonts w:ascii="黑体" w:hAnsi="Times New Roman" w:eastAsia="黑体"/>
          <w:color w:val="auto"/>
          <w:szCs w:val="44"/>
          <w:highlight w:val="none"/>
        </w:rPr>
      </w:pPr>
    </w:p>
    <w:p w14:paraId="16423155">
      <w:pPr>
        <w:rPr>
          <w:rFonts w:ascii="黑体" w:hAnsi="Times New Roman" w:eastAsia="黑体"/>
          <w:color w:val="auto"/>
          <w:szCs w:val="44"/>
          <w:highlight w:val="none"/>
        </w:rPr>
      </w:pPr>
    </w:p>
    <w:p w14:paraId="0621F80C">
      <w:pPr>
        <w:rPr>
          <w:rFonts w:ascii="黑体" w:hAnsi="Times New Roman" w:eastAsia="黑体"/>
          <w:color w:val="auto"/>
          <w:szCs w:val="44"/>
          <w:highlight w:val="none"/>
        </w:rPr>
      </w:pPr>
    </w:p>
    <w:p w14:paraId="1D09B72D">
      <w:pPr>
        <w:rPr>
          <w:rFonts w:ascii="黑体" w:hAnsi="Times New Roman" w:eastAsia="黑体"/>
          <w:color w:val="auto"/>
          <w:szCs w:val="44"/>
          <w:highlight w:val="none"/>
        </w:rPr>
      </w:pPr>
    </w:p>
    <w:p w14:paraId="5BA52634">
      <w:pPr>
        <w:rPr>
          <w:rFonts w:ascii="黑体" w:hAnsi="Times New Roman" w:eastAsia="黑体"/>
          <w:color w:val="auto"/>
          <w:szCs w:val="44"/>
          <w:highlight w:val="none"/>
        </w:rPr>
      </w:pPr>
    </w:p>
    <w:p w14:paraId="6EC42274">
      <w:pPr>
        <w:rPr>
          <w:rFonts w:ascii="黑体" w:hAnsi="Times New Roman" w:eastAsia="黑体"/>
          <w:color w:val="auto"/>
          <w:szCs w:val="44"/>
          <w:highlight w:val="none"/>
        </w:rPr>
      </w:pPr>
    </w:p>
    <w:p w14:paraId="58C0F126">
      <w:pPr>
        <w:rPr>
          <w:rFonts w:ascii="黑体" w:hAnsi="Times New Roman" w:eastAsia="黑体"/>
          <w:color w:val="auto"/>
          <w:szCs w:val="44"/>
          <w:highlight w:val="none"/>
        </w:rPr>
      </w:pPr>
    </w:p>
    <w:p w14:paraId="79D527AD">
      <w:pPr>
        <w:rPr>
          <w:rFonts w:ascii="黑体" w:hAnsi="Times New Roman" w:eastAsia="黑体"/>
          <w:color w:val="auto"/>
          <w:szCs w:val="44"/>
          <w:highlight w:val="none"/>
        </w:rPr>
      </w:pPr>
    </w:p>
    <w:p w14:paraId="2B2E8E91">
      <w:pPr>
        <w:rPr>
          <w:rFonts w:ascii="黑体" w:hAnsi="Times New Roman" w:eastAsia="黑体"/>
          <w:color w:val="auto"/>
          <w:szCs w:val="44"/>
          <w:highlight w:val="none"/>
        </w:rPr>
      </w:pPr>
    </w:p>
    <w:p w14:paraId="2B40BE8A">
      <w:pPr>
        <w:rPr>
          <w:rFonts w:ascii="黑体" w:hAnsi="Times New Roman" w:eastAsia="黑体"/>
          <w:color w:val="auto"/>
          <w:szCs w:val="44"/>
          <w:highlight w:val="none"/>
        </w:rPr>
      </w:pPr>
    </w:p>
    <w:p w14:paraId="5496F750">
      <w:pPr>
        <w:rPr>
          <w:rFonts w:ascii="黑体" w:hAnsi="Times New Roman" w:eastAsia="黑体"/>
          <w:color w:val="auto"/>
          <w:szCs w:val="44"/>
          <w:highlight w:val="none"/>
        </w:rPr>
      </w:pPr>
    </w:p>
    <w:p w14:paraId="1D2ECBDB">
      <w:pPr>
        <w:rPr>
          <w:rFonts w:ascii="黑体" w:hAnsi="Times New Roman" w:eastAsia="黑体"/>
          <w:color w:val="auto"/>
          <w:szCs w:val="44"/>
          <w:highlight w:val="none"/>
        </w:rPr>
      </w:pPr>
    </w:p>
    <w:p w14:paraId="7268A6EC">
      <w:pPr>
        <w:rPr>
          <w:rFonts w:ascii="黑体" w:hAnsi="Times New Roman" w:eastAsia="黑体"/>
          <w:color w:val="auto"/>
          <w:szCs w:val="44"/>
          <w:highlight w:val="none"/>
        </w:rPr>
      </w:pPr>
    </w:p>
    <w:p w14:paraId="69BEE0C5">
      <w:pPr>
        <w:rPr>
          <w:rFonts w:ascii="黑体" w:hAnsi="Times New Roman" w:eastAsia="黑体"/>
          <w:color w:val="auto"/>
          <w:szCs w:val="44"/>
          <w:highlight w:val="none"/>
        </w:rPr>
      </w:pPr>
    </w:p>
    <w:p w14:paraId="3F2A9FAD">
      <w:pPr>
        <w:rPr>
          <w:rFonts w:ascii="黑体" w:hAnsi="Times New Roman" w:eastAsia="黑体"/>
          <w:color w:val="auto"/>
          <w:szCs w:val="44"/>
          <w:highlight w:val="none"/>
        </w:rPr>
      </w:pPr>
    </w:p>
    <w:p w14:paraId="1A274C10">
      <w:pPr>
        <w:rPr>
          <w:rFonts w:ascii="黑体" w:hAnsi="Times New Roman" w:eastAsia="黑体"/>
          <w:color w:val="auto"/>
          <w:szCs w:val="44"/>
          <w:highlight w:val="none"/>
        </w:rPr>
      </w:pPr>
    </w:p>
    <w:p w14:paraId="17A9722E">
      <w:pPr>
        <w:rPr>
          <w:rFonts w:ascii="黑体" w:hAnsi="Times New Roman" w:eastAsia="黑体"/>
          <w:color w:val="auto"/>
          <w:szCs w:val="44"/>
          <w:highlight w:val="none"/>
        </w:rPr>
      </w:pPr>
    </w:p>
    <w:p w14:paraId="49212B12">
      <w:pPr>
        <w:rPr>
          <w:rFonts w:ascii="黑体" w:hAnsi="Times New Roman" w:eastAsia="黑体"/>
          <w:color w:val="auto"/>
          <w:szCs w:val="44"/>
          <w:highlight w:val="none"/>
        </w:rPr>
      </w:pPr>
    </w:p>
    <w:p w14:paraId="743EF860">
      <w:pPr>
        <w:rPr>
          <w:rFonts w:ascii="黑体" w:hAnsi="Times New Roman" w:eastAsia="黑体"/>
          <w:color w:val="auto"/>
          <w:szCs w:val="44"/>
          <w:highlight w:val="none"/>
        </w:rPr>
      </w:pPr>
    </w:p>
    <w:p w14:paraId="48D42F0C">
      <w:pPr>
        <w:rPr>
          <w:rFonts w:ascii="黑体" w:hAnsi="Times New Roman" w:eastAsia="黑体"/>
          <w:color w:val="auto"/>
          <w:szCs w:val="44"/>
          <w:highlight w:val="none"/>
        </w:rPr>
      </w:pPr>
    </w:p>
    <w:p w14:paraId="182F6454">
      <w:pPr>
        <w:pStyle w:val="3"/>
        <w:spacing w:line="360" w:lineRule="auto"/>
        <w:rPr>
          <w:rFonts w:ascii="黑体" w:eastAsia="黑体" w:cs="Arial"/>
          <w:bCs/>
          <w:color w:val="auto"/>
          <w:szCs w:val="44"/>
          <w:highlight w:val="none"/>
        </w:rPr>
      </w:pPr>
      <w:r>
        <w:rPr>
          <w:rFonts w:hint="eastAsia" w:ascii="黑体" w:hAnsi="Times New Roman" w:eastAsia="黑体"/>
          <w:b w:val="0"/>
          <w:color w:val="auto"/>
          <w:szCs w:val="44"/>
          <w:highlight w:val="none"/>
        </w:rPr>
        <w:t>第六章  投标文件格式</w:t>
      </w:r>
    </w:p>
    <w:p w14:paraId="33DED409">
      <w:pPr>
        <w:jc w:val="center"/>
        <w:rPr>
          <w:rFonts w:hint="eastAsia" w:ascii="黑体" w:hAnsi="黑体" w:eastAsia="黑体"/>
          <w:b/>
          <w:color w:val="auto"/>
          <w:sz w:val="72"/>
          <w:szCs w:val="21"/>
          <w:highlight w:val="none"/>
        </w:rPr>
      </w:pPr>
    </w:p>
    <w:p w14:paraId="4643EEF9">
      <w:pPr>
        <w:jc w:val="center"/>
        <w:rPr>
          <w:rFonts w:hint="eastAsia" w:ascii="黑体" w:hAnsi="黑体" w:eastAsia="黑体"/>
          <w:b/>
          <w:color w:val="auto"/>
          <w:sz w:val="72"/>
          <w:szCs w:val="21"/>
          <w:highlight w:val="none"/>
        </w:rPr>
      </w:pPr>
      <w:r>
        <w:rPr>
          <w:rFonts w:hint="eastAsia" w:ascii="黑体" w:hAnsi="黑体" w:eastAsia="黑体"/>
          <w:b/>
          <w:color w:val="auto"/>
          <w:sz w:val="72"/>
          <w:szCs w:val="21"/>
          <w:highlight w:val="none"/>
        </w:rPr>
        <w:t xml:space="preserve"> 投 标 文 件</w:t>
      </w:r>
    </w:p>
    <w:p w14:paraId="1909E4D8">
      <w:pPr>
        <w:pStyle w:val="233"/>
        <w:ind w:firstLine="0"/>
        <w:jc w:val="center"/>
        <w:rPr>
          <w:rFonts w:hint="eastAsia" w:ascii="黑体" w:hAnsi="黑体" w:eastAsia="黑体"/>
          <w:b/>
          <w:bCs/>
          <w:color w:val="auto"/>
          <w:sz w:val="32"/>
          <w:highlight w:val="none"/>
        </w:rPr>
      </w:pPr>
    </w:p>
    <w:p w14:paraId="2EBB4916">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t xml:space="preserve">        </w:t>
      </w:r>
    </w:p>
    <w:p w14:paraId="4D070BE6">
      <w:pPr>
        <w:ind w:firstLine="1084"/>
        <w:rPr>
          <w:rFonts w:hint="eastAsia" w:ascii="黑体" w:hAnsi="黑体" w:eastAsia="黑体"/>
          <w:b/>
          <w:color w:val="auto"/>
          <w:sz w:val="36"/>
          <w:szCs w:val="21"/>
          <w:highlight w:val="none"/>
        </w:rPr>
      </w:pPr>
    </w:p>
    <w:p w14:paraId="7A4326AE">
      <w:pPr>
        <w:ind w:firstLine="1084"/>
        <w:rPr>
          <w:rFonts w:hint="eastAsia" w:ascii="黑体" w:hAnsi="黑体" w:eastAsia="黑体"/>
          <w:b/>
          <w:color w:val="auto"/>
          <w:sz w:val="36"/>
          <w:szCs w:val="21"/>
          <w:highlight w:val="none"/>
        </w:rPr>
      </w:pPr>
    </w:p>
    <w:p w14:paraId="5E7BDFF3">
      <w:pPr>
        <w:ind w:firstLine="1084"/>
        <w:rPr>
          <w:rFonts w:hint="eastAsia" w:ascii="黑体" w:hAnsi="黑体" w:eastAsia="黑体"/>
          <w:b/>
          <w:color w:val="auto"/>
          <w:sz w:val="36"/>
          <w:highlight w:val="none"/>
        </w:rPr>
      </w:pPr>
    </w:p>
    <w:p w14:paraId="5533566A">
      <w:pPr>
        <w:pStyle w:val="44"/>
        <w:spacing w:beforeAutospacing="0" w:afterAutospacing="0"/>
        <w:ind w:firstLine="1084"/>
        <w:jc w:val="both"/>
        <w:rPr>
          <w:rFonts w:hint="eastAsia"/>
          <w:color w:val="auto"/>
          <w:highlight w:val="none"/>
        </w:rPr>
      </w:pPr>
      <w:r>
        <w:rPr>
          <w:rFonts w:hint="eastAsia"/>
          <w:b/>
          <w:color w:val="auto"/>
          <w:sz w:val="36"/>
          <w:szCs w:val="36"/>
          <w:highlight w:val="none"/>
        </w:rPr>
        <w:t>项 目 名 称：</w:t>
      </w:r>
      <w:r>
        <w:rPr>
          <w:rFonts w:hint="eastAsia"/>
          <w:b/>
          <w:color w:val="auto"/>
          <w:sz w:val="36"/>
          <w:szCs w:val="36"/>
          <w:highlight w:val="none"/>
          <w:u w:val="single"/>
        </w:rPr>
        <w:t>             </w:t>
      </w:r>
    </w:p>
    <w:p w14:paraId="2C8FCF0E">
      <w:pPr>
        <w:pStyle w:val="44"/>
        <w:spacing w:beforeAutospacing="0" w:afterAutospacing="0"/>
        <w:ind w:firstLine="1084"/>
        <w:jc w:val="both"/>
        <w:rPr>
          <w:rFonts w:hint="eastAsia"/>
          <w:color w:val="auto"/>
          <w:highlight w:val="none"/>
        </w:rPr>
      </w:pPr>
      <w:r>
        <w:rPr>
          <w:rFonts w:hint="eastAsia"/>
          <w:b/>
          <w:color w:val="auto"/>
          <w:sz w:val="36"/>
          <w:szCs w:val="36"/>
          <w:highlight w:val="none"/>
        </w:rPr>
        <w:t>项 目 编 号：</w:t>
      </w:r>
      <w:r>
        <w:rPr>
          <w:rFonts w:hint="eastAsia"/>
          <w:b/>
          <w:color w:val="auto"/>
          <w:sz w:val="36"/>
          <w:szCs w:val="36"/>
          <w:highlight w:val="none"/>
          <w:u w:val="single"/>
        </w:rPr>
        <w:t>             </w:t>
      </w:r>
    </w:p>
    <w:p w14:paraId="2FD10D9C">
      <w:pPr>
        <w:pStyle w:val="44"/>
        <w:spacing w:beforeAutospacing="0" w:afterAutospacing="0"/>
        <w:jc w:val="both"/>
        <w:rPr>
          <w:rFonts w:hint="eastAsia"/>
          <w:color w:val="auto"/>
          <w:highlight w:val="none"/>
        </w:rPr>
      </w:pPr>
      <w:r>
        <w:rPr>
          <w:rFonts w:hint="eastAsia"/>
          <w:b/>
          <w:color w:val="auto"/>
          <w:sz w:val="36"/>
          <w:szCs w:val="36"/>
          <w:highlight w:val="none"/>
        </w:rPr>
        <w:t>   投标人名称 ：</w:t>
      </w:r>
      <w:r>
        <w:rPr>
          <w:rFonts w:hint="eastAsia"/>
          <w:b/>
          <w:color w:val="auto"/>
          <w:sz w:val="36"/>
          <w:szCs w:val="36"/>
          <w:highlight w:val="none"/>
          <w:u w:val="single"/>
        </w:rPr>
        <w:t>（加盖CA电子公章）</w:t>
      </w:r>
    </w:p>
    <w:p w14:paraId="0CB24282">
      <w:pPr>
        <w:pStyle w:val="233"/>
        <w:spacing w:before="0" w:after="0"/>
        <w:ind w:firstLine="0"/>
        <w:rPr>
          <w:rFonts w:hint="eastAsia" w:ascii="宋体" w:hAnsi="宋体"/>
          <w:color w:val="auto"/>
          <w:highlight w:val="none"/>
        </w:rPr>
      </w:pPr>
      <w:r>
        <w:rPr>
          <w:rFonts w:hint="eastAsia"/>
          <w:b/>
          <w:color w:val="auto"/>
          <w:sz w:val="36"/>
          <w:szCs w:val="36"/>
          <w:highlight w:val="none"/>
        </w:rPr>
        <w:t>       日       期 ：</w:t>
      </w:r>
      <w:r>
        <w:rPr>
          <w:rFonts w:hint="eastAsia"/>
          <w:b/>
          <w:color w:val="auto"/>
          <w:sz w:val="36"/>
          <w:szCs w:val="36"/>
          <w:highlight w:val="none"/>
          <w:u w:val="single"/>
        </w:rPr>
        <w:t>             </w:t>
      </w:r>
    </w:p>
    <w:p w14:paraId="0DC2A0A6">
      <w:pPr>
        <w:pStyle w:val="233"/>
        <w:spacing w:before="0" w:after="0"/>
        <w:ind w:firstLine="0"/>
        <w:rPr>
          <w:rFonts w:hint="eastAsia" w:ascii="宋体" w:hAnsi="宋体"/>
          <w:color w:val="auto"/>
          <w:highlight w:val="none"/>
        </w:rPr>
      </w:pPr>
    </w:p>
    <w:p w14:paraId="07C3D2AA">
      <w:pPr>
        <w:pStyle w:val="26"/>
        <w:spacing w:line="360" w:lineRule="auto"/>
        <w:jc w:val="center"/>
        <w:rPr>
          <w:rFonts w:hint="eastAsia" w:ascii="宋体" w:hAnsi="宋体"/>
          <w:color w:val="auto"/>
          <w:sz w:val="32"/>
          <w:highlight w:val="none"/>
        </w:rPr>
      </w:pPr>
    </w:p>
    <w:p w14:paraId="6B0421EA">
      <w:pPr>
        <w:rPr>
          <w:color w:val="auto"/>
          <w:highlight w:val="none"/>
        </w:rPr>
      </w:pPr>
    </w:p>
    <w:p w14:paraId="35ED0D92">
      <w:pPr>
        <w:rPr>
          <w:color w:val="auto"/>
          <w:highlight w:val="none"/>
        </w:rPr>
      </w:pPr>
    </w:p>
    <w:p w14:paraId="26AAFF82">
      <w:pPr>
        <w:rPr>
          <w:color w:val="auto"/>
          <w:highlight w:val="none"/>
        </w:rPr>
      </w:pPr>
    </w:p>
    <w:p w14:paraId="7D524B18">
      <w:pPr>
        <w:rPr>
          <w:color w:val="auto"/>
          <w:highlight w:val="none"/>
        </w:rPr>
      </w:pPr>
    </w:p>
    <w:p w14:paraId="0D1D706E">
      <w:pPr>
        <w:rPr>
          <w:color w:val="auto"/>
          <w:highlight w:val="none"/>
        </w:rPr>
      </w:pPr>
    </w:p>
    <w:p w14:paraId="33B81BBF">
      <w:pPr>
        <w:rPr>
          <w:color w:val="auto"/>
          <w:highlight w:val="none"/>
        </w:rPr>
      </w:pPr>
    </w:p>
    <w:p w14:paraId="696A50AE">
      <w:pPr>
        <w:rPr>
          <w:color w:val="auto"/>
          <w:highlight w:val="none"/>
        </w:rPr>
      </w:pPr>
    </w:p>
    <w:p w14:paraId="08795C62">
      <w:pPr>
        <w:rPr>
          <w:color w:val="auto"/>
          <w:highlight w:val="none"/>
        </w:rPr>
      </w:pPr>
    </w:p>
    <w:p w14:paraId="48DFB92F">
      <w:pPr>
        <w:pStyle w:val="49"/>
        <w:rPr>
          <w:rFonts w:hint="eastAsia"/>
          <w:color w:val="auto"/>
          <w:highlight w:val="none"/>
        </w:rPr>
      </w:pPr>
    </w:p>
    <w:p w14:paraId="4664FE10">
      <w:pPr>
        <w:pStyle w:val="13"/>
        <w:rPr>
          <w:color w:val="auto"/>
          <w:highlight w:val="none"/>
        </w:rPr>
      </w:pPr>
    </w:p>
    <w:p w14:paraId="43F4EC9D">
      <w:pPr>
        <w:pStyle w:val="13"/>
        <w:rPr>
          <w:color w:val="auto"/>
          <w:highlight w:val="none"/>
        </w:rPr>
      </w:pPr>
    </w:p>
    <w:p w14:paraId="1A104F0E">
      <w:pPr>
        <w:pStyle w:val="13"/>
        <w:rPr>
          <w:color w:val="auto"/>
          <w:highlight w:val="none"/>
        </w:rPr>
      </w:pPr>
    </w:p>
    <w:p w14:paraId="34E68902">
      <w:pPr>
        <w:pStyle w:val="13"/>
        <w:rPr>
          <w:color w:val="auto"/>
          <w:highlight w:val="none"/>
        </w:rPr>
      </w:pPr>
    </w:p>
    <w:p w14:paraId="04576211">
      <w:pPr>
        <w:pStyle w:val="13"/>
        <w:rPr>
          <w:color w:val="auto"/>
          <w:highlight w:val="none"/>
        </w:rPr>
      </w:pPr>
    </w:p>
    <w:p w14:paraId="69C69612">
      <w:pPr>
        <w:pStyle w:val="13"/>
        <w:rPr>
          <w:color w:val="auto"/>
          <w:highlight w:val="none"/>
        </w:rPr>
      </w:pPr>
    </w:p>
    <w:p w14:paraId="4E4D953A">
      <w:pPr>
        <w:pStyle w:val="13"/>
        <w:rPr>
          <w:color w:val="auto"/>
          <w:highlight w:val="none"/>
        </w:rPr>
      </w:pPr>
    </w:p>
    <w:p w14:paraId="070B6EC3">
      <w:pPr>
        <w:pStyle w:val="13"/>
        <w:rPr>
          <w:color w:val="auto"/>
          <w:highlight w:val="none"/>
        </w:rPr>
      </w:pPr>
    </w:p>
    <w:p w14:paraId="4FBB4FF8">
      <w:pPr>
        <w:rPr>
          <w:color w:val="auto"/>
          <w:highlight w:val="none"/>
        </w:rPr>
      </w:pPr>
    </w:p>
    <w:p w14:paraId="425235F4">
      <w:pPr>
        <w:pStyle w:val="44"/>
        <w:spacing w:beforeAutospacing="0" w:afterAutospacing="0" w:line="0" w:lineRule="atLeast"/>
        <w:jc w:val="center"/>
        <w:rPr>
          <w:rFonts w:hint="eastAsia"/>
          <w:b/>
          <w:color w:val="auto"/>
          <w:sz w:val="32"/>
          <w:szCs w:val="32"/>
          <w:highlight w:val="none"/>
        </w:rPr>
      </w:pPr>
    </w:p>
    <w:p w14:paraId="5EE04452">
      <w:pPr>
        <w:pStyle w:val="44"/>
        <w:spacing w:beforeAutospacing="0" w:afterAutospacing="0" w:line="0" w:lineRule="atLeast"/>
        <w:jc w:val="center"/>
        <w:rPr>
          <w:rFonts w:hint="eastAsia"/>
          <w:color w:val="auto"/>
          <w:highlight w:val="none"/>
        </w:rPr>
      </w:pPr>
      <w:r>
        <w:rPr>
          <w:rFonts w:hint="eastAsia"/>
          <w:b/>
          <w:color w:val="auto"/>
          <w:sz w:val="32"/>
          <w:szCs w:val="32"/>
          <w:highlight w:val="none"/>
        </w:rPr>
        <w:t>投标文件目录</w:t>
      </w:r>
      <w:r>
        <w:rPr>
          <w:color w:val="auto"/>
          <w:highlight w:val="none"/>
        </w:rPr>
        <w:t> </w:t>
      </w:r>
    </w:p>
    <w:p w14:paraId="6A086F11">
      <w:pPr>
        <w:pStyle w:val="44"/>
        <w:spacing w:before="0" w:beforeAutospacing="0" w:after="0" w:afterAutospacing="0"/>
        <w:ind w:firstLine="480"/>
        <w:rPr>
          <w:rFonts w:hint="eastAsia"/>
          <w:iCs/>
          <w:color w:val="auto"/>
          <w:highlight w:val="none"/>
        </w:rPr>
      </w:pPr>
      <w:r>
        <w:rPr>
          <w:rFonts w:hint="eastAsia"/>
          <w:iCs/>
          <w:color w:val="auto"/>
          <w:highlight w:val="none"/>
          <w:u w:val="single"/>
        </w:rPr>
        <w:t>一、法人或者其他组织的营业执照等证明文件，自然人的身份证明</w:t>
      </w:r>
    </w:p>
    <w:p w14:paraId="08932540">
      <w:pPr>
        <w:tabs>
          <w:tab w:val="left" w:pos="1331"/>
        </w:tabs>
        <w:ind w:firstLine="480"/>
        <w:jc w:val="left"/>
        <w:rPr>
          <w:rFonts w:hint="eastAsia" w:ascii="宋体" w:hAnsi="宋体"/>
          <w:iCs/>
          <w:color w:val="auto"/>
          <w:sz w:val="24"/>
          <w:highlight w:val="none"/>
          <w:u w:val="single"/>
        </w:rPr>
      </w:pPr>
      <w:r>
        <w:rPr>
          <w:rFonts w:hint="eastAsia" w:ascii="宋体" w:hAnsi="宋体"/>
          <w:iCs/>
          <w:color w:val="auto"/>
          <w:sz w:val="24"/>
          <w:highlight w:val="none"/>
          <w:u w:val="single"/>
        </w:rPr>
        <w:t>二、上一年度的财务状况报表（至少提供资产负债表、利润表、现金流量表，</w:t>
      </w:r>
    </w:p>
    <w:p w14:paraId="5A8BB854">
      <w:pPr>
        <w:pStyle w:val="44"/>
        <w:spacing w:before="0" w:beforeAutospacing="0" w:after="0" w:afterAutospacing="0"/>
        <w:rPr>
          <w:rFonts w:hint="eastAsia"/>
          <w:iCs/>
          <w:color w:val="auto"/>
          <w:highlight w:val="none"/>
        </w:rPr>
      </w:pPr>
      <w:r>
        <w:rPr>
          <w:rFonts w:hint="eastAsia"/>
          <w:iCs/>
          <w:color w:val="auto"/>
          <w:highlight w:val="none"/>
          <w:u w:val="single"/>
        </w:rPr>
        <w:t>投标人成立不满一年无需提供）</w:t>
      </w:r>
    </w:p>
    <w:p w14:paraId="78EC2AFA">
      <w:pPr>
        <w:pStyle w:val="44"/>
        <w:spacing w:before="0" w:beforeAutospacing="0" w:after="0" w:afterAutospacing="0"/>
        <w:ind w:firstLine="480"/>
        <w:rPr>
          <w:rFonts w:hint="eastAsia"/>
          <w:iCs/>
          <w:color w:val="auto"/>
          <w:highlight w:val="none"/>
          <w:u w:val="single"/>
        </w:rPr>
      </w:pPr>
      <w:r>
        <w:rPr>
          <w:rFonts w:hint="eastAsia"/>
          <w:iCs/>
          <w:color w:val="auto"/>
          <w:highlight w:val="none"/>
          <w:u w:val="single"/>
        </w:rPr>
        <w:t>三、具备履行合同所必需的设备和专业技术能力的书面声明</w:t>
      </w:r>
    </w:p>
    <w:p w14:paraId="7AD28B21">
      <w:pPr>
        <w:pStyle w:val="44"/>
        <w:spacing w:before="0" w:beforeAutospacing="0" w:after="0" w:afterAutospacing="0"/>
        <w:ind w:firstLine="480"/>
        <w:rPr>
          <w:rFonts w:hint="eastAsia"/>
          <w:iCs/>
          <w:color w:val="auto"/>
          <w:highlight w:val="none"/>
          <w:u w:val="single"/>
        </w:rPr>
      </w:pPr>
      <w:r>
        <w:rPr>
          <w:rFonts w:hint="eastAsia"/>
          <w:iCs/>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6629CB56">
      <w:pPr>
        <w:pStyle w:val="44"/>
        <w:spacing w:before="0" w:beforeAutospacing="0" w:after="0" w:afterAutospacing="0"/>
        <w:ind w:firstLine="480"/>
        <w:rPr>
          <w:rFonts w:hint="eastAsia"/>
          <w:iCs/>
          <w:color w:val="auto"/>
          <w:highlight w:val="none"/>
        </w:rPr>
      </w:pPr>
      <w:r>
        <w:rPr>
          <w:rFonts w:hint="eastAsia"/>
          <w:iCs/>
          <w:color w:val="auto"/>
          <w:highlight w:val="none"/>
          <w:u w:val="single"/>
        </w:rPr>
        <w:t>五、参加政府采购活动前 3 年内在经营活动中没有重大违法记录的书面声明</w:t>
      </w:r>
    </w:p>
    <w:p w14:paraId="7739076C">
      <w:pPr>
        <w:pStyle w:val="44"/>
        <w:spacing w:before="0" w:beforeAutospacing="0" w:after="0" w:afterAutospacing="0"/>
        <w:ind w:firstLine="480"/>
        <w:rPr>
          <w:rFonts w:hint="eastAsia"/>
          <w:iCs/>
          <w:color w:val="auto"/>
          <w:highlight w:val="none"/>
        </w:rPr>
      </w:pPr>
      <w:r>
        <w:rPr>
          <w:rFonts w:hint="eastAsia"/>
          <w:iCs/>
          <w:color w:val="auto"/>
          <w:highlight w:val="none"/>
          <w:u w:val="single"/>
        </w:rPr>
        <w:t>六、特定资格要求的证明文件（如果本项目设置特定资格要求，则需要提供）</w:t>
      </w:r>
    </w:p>
    <w:p w14:paraId="49B73D90">
      <w:pPr>
        <w:pStyle w:val="44"/>
        <w:spacing w:before="0" w:beforeAutospacing="0" w:after="0" w:afterAutospacing="0"/>
        <w:ind w:firstLine="480"/>
        <w:rPr>
          <w:rFonts w:hint="eastAsia"/>
          <w:iCs/>
          <w:color w:val="auto"/>
          <w:highlight w:val="none"/>
        </w:rPr>
      </w:pPr>
      <w:r>
        <w:rPr>
          <w:rFonts w:hint="eastAsia"/>
          <w:iCs/>
          <w:color w:val="auto"/>
          <w:highlight w:val="none"/>
          <w:u w:val="single"/>
        </w:rPr>
        <w:t>七、法人授权书</w:t>
      </w:r>
    </w:p>
    <w:p w14:paraId="20A30B46">
      <w:pPr>
        <w:pStyle w:val="44"/>
        <w:spacing w:before="0" w:beforeAutospacing="0" w:after="0" w:afterAutospacing="0"/>
        <w:ind w:firstLine="480"/>
        <w:rPr>
          <w:rFonts w:hint="eastAsia"/>
          <w:iCs/>
          <w:color w:val="auto"/>
          <w:highlight w:val="none"/>
        </w:rPr>
      </w:pPr>
      <w:r>
        <w:rPr>
          <w:rFonts w:hint="eastAsia"/>
          <w:iCs/>
          <w:color w:val="auto"/>
          <w:highlight w:val="none"/>
          <w:u w:val="single"/>
        </w:rPr>
        <w:t>八、投标函</w:t>
      </w:r>
    </w:p>
    <w:p w14:paraId="2CA75821">
      <w:pPr>
        <w:pStyle w:val="44"/>
        <w:spacing w:before="0" w:beforeAutospacing="0" w:after="0" w:afterAutospacing="0"/>
        <w:ind w:firstLine="480"/>
        <w:rPr>
          <w:rFonts w:hint="eastAsia"/>
          <w:color w:val="auto"/>
          <w:highlight w:val="none"/>
        </w:rPr>
      </w:pPr>
      <w:r>
        <w:rPr>
          <w:rFonts w:hint="eastAsia"/>
          <w:color w:val="auto"/>
          <w:highlight w:val="none"/>
        </w:rPr>
        <w:t>九、</w:t>
      </w:r>
      <w:r>
        <w:rPr>
          <w:rFonts w:hint="eastAsia"/>
          <w:color w:val="auto"/>
          <w:highlight w:val="none"/>
          <w:lang w:val="en-US" w:eastAsia="zh-CN"/>
        </w:rPr>
        <w:t>中小</w:t>
      </w:r>
      <w:bookmarkStart w:id="150" w:name="_GoBack"/>
      <w:bookmarkEnd w:id="150"/>
      <w:r>
        <w:rPr>
          <w:rFonts w:hint="eastAsia"/>
          <w:color w:val="auto"/>
          <w:highlight w:val="none"/>
        </w:rPr>
        <w:t>企业声明函</w:t>
      </w:r>
    </w:p>
    <w:p w14:paraId="30B16879">
      <w:pPr>
        <w:pStyle w:val="44"/>
        <w:spacing w:before="0" w:beforeAutospacing="0" w:after="0" w:afterAutospacing="0"/>
        <w:ind w:firstLine="480"/>
        <w:rPr>
          <w:rFonts w:hint="eastAsia"/>
          <w:color w:val="auto"/>
          <w:highlight w:val="none"/>
        </w:rPr>
      </w:pPr>
      <w:r>
        <w:rPr>
          <w:rFonts w:hint="eastAsia"/>
          <w:color w:val="auto"/>
          <w:highlight w:val="none"/>
        </w:rPr>
        <w:t>十、残疾人福利性单位声明函</w:t>
      </w:r>
    </w:p>
    <w:p w14:paraId="006D03E5">
      <w:pPr>
        <w:pStyle w:val="44"/>
        <w:spacing w:before="0" w:beforeAutospacing="0" w:after="0" w:afterAutospacing="0"/>
        <w:ind w:firstLine="480"/>
        <w:rPr>
          <w:rFonts w:hint="eastAsia"/>
          <w:color w:val="auto"/>
          <w:highlight w:val="none"/>
        </w:rPr>
      </w:pPr>
      <w:r>
        <w:rPr>
          <w:rFonts w:hint="eastAsia"/>
          <w:color w:val="auto"/>
          <w:highlight w:val="none"/>
        </w:rPr>
        <w:t>十一、投标分项报价表</w:t>
      </w:r>
    </w:p>
    <w:p w14:paraId="4BDCC15A">
      <w:pPr>
        <w:pStyle w:val="44"/>
        <w:spacing w:before="0" w:beforeAutospacing="0" w:after="0" w:afterAutospacing="0"/>
        <w:ind w:firstLine="480"/>
        <w:rPr>
          <w:rFonts w:hint="eastAsia"/>
          <w:color w:val="auto"/>
          <w:highlight w:val="none"/>
        </w:rPr>
      </w:pPr>
      <w:r>
        <w:rPr>
          <w:rFonts w:hint="eastAsia"/>
          <w:color w:val="auto"/>
          <w:highlight w:val="none"/>
        </w:rPr>
        <w:t>十二、技术要求响应及偏离表</w:t>
      </w:r>
    </w:p>
    <w:p w14:paraId="00844F62">
      <w:pPr>
        <w:pStyle w:val="44"/>
        <w:spacing w:before="0" w:beforeAutospacing="0" w:after="0" w:afterAutospacing="0"/>
        <w:ind w:firstLine="480"/>
        <w:rPr>
          <w:rFonts w:hint="eastAsia"/>
          <w:color w:val="auto"/>
          <w:highlight w:val="none"/>
        </w:rPr>
      </w:pPr>
      <w:r>
        <w:rPr>
          <w:rFonts w:hint="eastAsia"/>
          <w:color w:val="auto"/>
          <w:highlight w:val="none"/>
        </w:rPr>
        <w:t>十三、商务要求响应及偏离表</w:t>
      </w:r>
    </w:p>
    <w:p w14:paraId="17E2222B">
      <w:pPr>
        <w:pStyle w:val="44"/>
        <w:spacing w:before="0" w:beforeAutospacing="0" w:after="0" w:afterAutospacing="0"/>
        <w:ind w:firstLine="480"/>
        <w:rPr>
          <w:rFonts w:hint="eastAsia"/>
          <w:iCs/>
          <w:color w:val="auto"/>
          <w:highlight w:val="none"/>
          <w:u w:val="single"/>
        </w:rPr>
      </w:pPr>
      <w:r>
        <w:rPr>
          <w:rFonts w:hint="eastAsia"/>
          <w:iCs/>
          <w:color w:val="auto"/>
          <w:highlight w:val="none"/>
          <w:u w:val="single"/>
        </w:rPr>
        <w:t>十四、开标一览表</w:t>
      </w:r>
    </w:p>
    <w:p w14:paraId="74B0BA8F">
      <w:pPr>
        <w:widowControl/>
        <w:ind w:firstLine="480"/>
        <w:jc w:val="left"/>
        <w:rPr>
          <w:rFonts w:hint="eastAsia" w:ascii="宋体" w:hAnsi="宋体"/>
          <w:color w:val="auto"/>
          <w:sz w:val="24"/>
          <w:highlight w:val="none"/>
        </w:rPr>
      </w:pPr>
      <w:r>
        <w:rPr>
          <w:rFonts w:hint="eastAsia" w:ascii="宋体" w:hAnsi="宋体"/>
          <w:color w:val="auto"/>
          <w:sz w:val="24"/>
          <w:highlight w:val="none"/>
        </w:rPr>
        <w:t>十五、技术方案等</w:t>
      </w:r>
    </w:p>
    <w:p w14:paraId="444F4BC4">
      <w:pPr>
        <w:pStyle w:val="44"/>
        <w:spacing w:before="0" w:beforeAutospacing="0" w:after="0" w:afterAutospacing="0"/>
        <w:ind w:firstLine="480"/>
        <w:rPr>
          <w:rFonts w:hint="eastAsia"/>
          <w:color w:val="auto"/>
          <w:highlight w:val="none"/>
        </w:rPr>
      </w:pPr>
      <w:r>
        <w:rPr>
          <w:rFonts w:hint="eastAsia"/>
          <w:color w:val="auto"/>
          <w:highlight w:val="none"/>
        </w:rPr>
        <w:t>十六、盐城市政府采购事前信用承诺书</w:t>
      </w:r>
    </w:p>
    <w:p w14:paraId="7F98D268">
      <w:pPr>
        <w:pStyle w:val="44"/>
        <w:spacing w:before="0" w:beforeAutospacing="0" w:after="0" w:afterAutospacing="0"/>
        <w:ind w:firstLine="480"/>
        <w:rPr>
          <w:rFonts w:hint="eastAsia"/>
          <w:color w:val="auto"/>
          <w:highlight w:val="none"/>
        </w:rPr>
      </w:pPr>
      <w:r>
        <w:rPr>
          <w:rFonts w:hint="eastAsia"/>
          <w:color w:val="auto"/>
          <w:highlight w:val="none"/>
        </w:rPr>
        <w:t>十七、人员配备一览表</w:t>
      </w:r>
    </w:p>
    <w:p w14:paraId="440A5DB4">
      <w:pPr>
        <w:pStyle w:val="44"/>
        <w:spacing w:before="0" w:beforeAutospacing="0" w:after="0" w:afterAutospacing="0"/>
        <w:ind w:firstLine="480"/>
        <w:rPr>
          <w:rFonts w:hint="eastAsia"/>
          <w:color w:val="auto"/>
          <w:highlight w:val="none"/>
        </w:rPr>
      </w:pPr>
      <w:bookmarkStart w:id="140" w:name="_Toc22356583"/>
      <w:bookmarkStart w:id="141" w:name="_Toc120614284"/>
      <w:bookmarkStart w:id="142" w:name="_Toc513029281"/>
      <w:bookmarkStart w:id="143" w:name="_Toc49090582"/>
      <w:bookmarkStart w:id="144" w:name="_Toc24878535"/>
      <w:bookmarkStart w:id="145" w:name="_Toc23828483"/>
      <w:bookmarkStart w:id="146" w:name="_Toc120614291"/>
      <w:bookmarkStart w:id="147" w:name="_Toc26554103"/>
      <w:r>
        <w:rPr>
          <w:rFonts w:hint="eastAsia"/>
          <w:color w:val="auto"/>
          <w:highlight w:val="none"/>
        </w:rPr>
        <w:t>十八、招标文件中规定要求提供的其他证明材料和投标人认为需要提供的其他材料</w:t>
      </w:r>
      <w:r>
        <w:rPr>
          <w:color w:val="auto"/>
          <w:highlight w:val="none"/>
        </w:rPr>
        <w:t> </w:t>
      </w:r>
    </w:p>
    <w:p w14:paraId="6BF91A5E">
      <w:pPr>
        <w:pStyle w:val="44"/>
        <w:spacing w:before="0" w:beforeAutospacing="0" w:after="0" w:afterAutospacing="0"/>
        <w:ind w:firstLine="482"/>
        <w:rPr>
          <w:rFonts w:hint="eastAsia"/>
          <w:b/>
          <w:bCs/>
          <w:color w:val="auto"/>
          <w:highlight w:val="none"/>
        </w:rPr>
      </w:pPr>
      <w:r>
        <w:rPr>
          <w:rFonts w:hint="eastAsia"/>
          <w:b/>
          <w:bCs/>
          <w:color w:val="auto"/>
          <w:highlight w:val="none"/>
        </w:rPr>
        <w:t>注：如招标文件中提供的格式与苏采云系统中的格式不一致的，以苏采云系统中的格式为准。</w:t>
      </w:r>
    </w:p>
    <w:bookmarkEnd w:id="63"/>
    <w:bookmarkEnd w:id="64"/>
    <w:bookmarkEnd w:id="65"/>
    <w:bookmarkEnd w:id="140"/>
    <w:bookmarkEnd w:id="141"/>
    <w:bookmarkEnd w:id="142"/>
    <w:bookmarkEnd w:id="143"/>
    <w:bookmarkEnd w:id="144"/>
    <w:bookmarkEnd w:id="145"/>
    <w:bookmarkEnd w:id="146"/>
    <w:bookmarkEnd w:id="147"/>
    <w:p w14:paraId="4127D56C">
      <w:pPr>
        <w:spacing w:before="50" w:after="143"/>
        <w:ind w:firstLine="482"/>
        <w:jc w:val="left"/>
        <w:rPr>
          <w:rFonts w:hint="eastAsia" w:ascii="宋体" w:hAnsi="宋体"/>
          <w:b/>
          <w:i/>
          <w:color w:val="auto"/>
          <w:sz w:val="24"/>
          <w:highlight w:val="none"/>
          <w:u w:val="single"/>
        </w:rPr>
      </w:pPr>
    </w:p>
    <w:p w14:paraId="4F1E40BD">
      <w:pPr>
        <w:pStyle w:val="44"/>
        <w:spacing w:beforeAutospacing="0" w:afterAutospacing="0"/>
        <w:jc w:val="both"/>
        <w:rPr>
          <w:rFonts w:hint="eastAsia" w:ascii="黑体" w:eastAsia="黑体" w:cs="黑体"/>
          <w:i/>
          <w:color w:val="auto"/>
          <w:sz w:val="32"/>
          <w:szCs w:val="32"/>
          <w:highlight w:val="none"/>
          <w:u w:val="single"/>
        </w:rPr>
      </w:pPr>
    </w:p>
    <w:p w14:paraId="333C29AC">
      <w:pPr>
        <w:pStyle w:val="44"/>
        <w:spacing w:beforeAutospacing="0" w:afterAutospacing="0"/>
        <w:jc w:val="both"/>
        <w:rPr>
          <w:rFonts w:hint="eastAsia" w:ascii="黑体" w:eastAsia="黑体" w:cs="黑体"/>
          <w:i/>
          <w:color w:val="auto"/>
          <w:sz w:val="32"/>
          <w:szCs w:val="32"/>
          <w:highlight w:val="none"/>
          <w:u w:val="single"/>
        </w:rPr>
      </w:pPr>
    </w:p>
    <w:p w14:paraId="648FBF4E">
      <w:pPr>
        <w:pStyle w:val="44"/>
        <w:spacing w:beforeAutospacing="0" w:afterAutospacing="0"/>
        <w:jc w:val="both"/>
        <w:rPr>
          <w:rFonts w:hint="eastAsia" w:ascii="黑体" w:eastAsia="黑体" w:cs="黑体"/>
          <w:i/>
          <w:color w:val="auto"/>
          <w:sz w:val="32"/>
          <w:szCs w:val="32"/>
          <w:highlight w:val="none"/>
          <w:u w:val="single"/>
        </w:rPr>
      </w:pPr>
    </w:p>
    <w:p w14:paraId="695BF3CD">
      <w:pPr>
        <w:pStyle w:val="44"/>
        <w:spacing w:beforeAutospacing="0" w:afterAutospacing="0"/>
        <w:jc w:val="both"/>
        <w:rPr>
          <w:rFonts w:hint="eastAsia" w:ascii="黑体" w:eastAsia="黑体" w:cs="黑体"/>
          <w:i/>
          <w:color w:val="auto"/>
          <w:sz w:val="32"/>
          <w:szCs w:val="32"/>
          <w:highlight w:val="none"/>
          <w:u w:val="single"/>
        </w:rPr>
      </w:pPr>
    </w:p>
    <w:p w14:paraId="1EFEE5A8">
      <w:pPr>
        <w:pStyle w:val="44"/>
        <w:spacing w:beforeAutospacing="0" w:afterAutospacing="0"/>
        <w:jc w:val="both"/>
        <w:rPr>
          <w:rFonts w:hint="eastAsia" w:ascii="黑体" w:eastAsia="黑体" w:cs="黑体"/>
          <w:i/>
          <w:color w:val="auto"/>
          <w:sz w:val="32"/>
          <w:szCs w:val="32"/>
          <w:highlight w:val="none"/>
          <w:u w:val="single"/>
        </w:rPr>
      </w:pPr>
    </w:p>
    <w:p w14:paraId="0EA3C5B6">
      <w:pPr>
        <w:pStyle w:val="44"/>
        <w:spacing w:beforeAutospacing="0" w:afterAutospacing="0"/>
        <w:jc w:val="both"/>
        <w:rPr>
          <w:rFonts w:hint="eastAsia" w:ascii="黑体" w:eastAsia="黑体" w:cs="黑体"/>
          <w:i/>
          <w:color w:val="auto"/>
          <w:sz w:val="32"/>
          <w:szCs w:val="32"/>
          <w:highlight w:val="none"/>
          <w:u w:val="single"/>
        </w:rPr>
      </w:pPr>
    </w:p>
    <w:p w14:paraId="3FC9D99E">
      <w:pPr>
        <w:pStyle w:val="44"/>
        <w:spacing w:beforeAutospacing="0" w:afterAutospacing="0"/>
        <w:jc w:val="both"/>
        <w:rPr>
          <w:rFonts w:hint="eastAsia" w:ascii="黑体" w:eastAsia="黑体" w:cs="黑体"/>
          <w:i/>
          <w:color w:val="auto"/>
          <w:sz w:val="32"/>
          <w:szCs w:val="32"/>
          <w:highlight w:val="none"/>
          <w:u w:val="single"/>
        </w:rPr>
      </w:pPr>
    </w:p>
    <w:p w14:paraId="4040215C">
      <w:pPr>
        <w:pStyle w:val="44"/>
        <w:spacing w:beforeAutospacing="0" w:afterAutospacing="0"/>
        <w:jc w:val="both"/>
        <w:rPr>
          <w:rFonts w:hint="eastAsia" w:ascii="黑体" w:eastAsia="黑体" w:cs="黑体"/>
          <w:i/>
          <w:color w:val="auto"/>
          <w:sz w:val="32"/>
          <w:szCs w:val="32"/>
          <w:highlight w:val="none"/>
          <w:u w:val="single"/>
        </w:rPr>
      </w:pPr>
    </w:p>
    <w:p w14:paraId="0D9793D4">
      <w:pPr>
        <w:pStyle w:val="44"/>
        <w:spacing w:beforeAutospacing="0" w:afterAutospacing="0"/>
        <w:jc w:val="both"/>
        <w:rPr>
          <w:rFonts w:hint="eastAsia" w:ascii="黑体" w:eastAsia="黑体" w:cs="黑体"/>
          <w:i/>
          <w:color w:val="auto"/>
          <w:sz w:val="32"/>
          <w:szCs w:val="32"/>
          <w:highlight w:val="none"/>
          <w:u w:val="single"/>
        </w:rPr>
      </w:pPr>
    </w:p>
    <w:p w14:paraId="39541B04">
      <w:pPr>
        <w:pStyle w:val="44"/>
        <w:spacing w:beforeAutospacing="0" w:afterAutospacing="0"/>
        <w:jc w:val="both"/>
        <w:rPr>
          <w:rFonts w:hint="eastAsia" w:ascii="黑体" w:eastAsia="黑体" w:cs="黑体"/>
          <w:i/>
          <w:color w:val="auto"/>
          <w:sz w:val="32"/>
          <w:szCs w:val="32"/>
          <w:highlight w:val="none"/>
          <w:u w:val="single"/>
        </w:rPr>
      </w:pPr>
    </w:p>
    <w:p w14:paraId="4F91DCA2">
      <w:pPr>
        <w:pStyle w:val="44"/>
        <w:spacing w:beforeAutospacing="0" w:afterAutospacing="0"/>
        <w:jc w:val="both"/>
        <w:rPr>
          <w:rFonts w:hint="eastAsia" w:ascii="黑体" w:eastAsia="黑体" w:cs="黑体"/>
          <w:i/>
          <w:color w:val="auto"/>
          <w:sz w:val="32"/>
          <w:szCs w:val="32"/>
          <w:highlight w:val="none"/>
          <w:u w:val="single"/>
        </w:rPr>
      </w:pPr>
    </w:p>
    <w:p w14:paraId="44B007D6">
      <w:pPr>
        <w:pStyle w:val="44"/>
        <w:spacing w:beforeAutospacing="0" w:afterAutospacing="0"/>
        <w:jc w:val="both"/>
        <w:rPr>
          <w:rFonts w:hint="eastAsia" w:ascii="黑体" w:eastAsia="黑体" w:cs="黑体"/>
          <w:i/>
          <w:color w:val="auto"/>
          <w:sz w:val="32"/>
          <w:szCs w:val="32"/>
          <w:highlight w:val="none"/>
          <w:u w:val="single"/>
        </w:rPr>
      </w:pPr>
    </w:p>
    <w:p w14:paraId="1E3EED79">
      <w:pPr>
        <w:pStyle w:val="44"/>
        <w:spacing w:beforeAutospacing="0" w:afterAutospacing="0"/>
        <w:jc w:val="both"/>
        <w:rPr>
          <w:rFonts w:hint="eastAsia" w:ascii="黑体" w:eastAsia="黑体" w:cs="黑体"/>
          <w:i/>
          <w:color w:val="auto"/>
          <w:sz w:val="32"/>
          <w:szCs w:val="32"/>
          <w:highlight w:val="none"/>
          <w:u w:val="single"/>
        </w:rPr>
      </w:pPr>
      <w:r>
        <w:rPr>
          <w:rFonts w:hint="eastAsia" w:ascii="黑体" w:eastAsia="黑体" w:cs="黑体"/>
          <w:i/>
          <w:color w:val="auto"/>
          <w:sz w:val="32"/>
          <w:szCs w:val="32"/>
          <w:highlight w:val="none"/>
          <w:u w:val="single"/>
        </w:rPr>
        <w:t>一、法人或者其他组织的营业执照等证明文件，自然人的身份证明</w:t>
      </w:r>
    </w:p>
    <w:p w14:paraId="35A6B079">
      <w:pPr>
        <w:pStyle w:val="44"/>
        <w:spacing w:beforeAutospacing="0" w:afterAutospacing="0"/>
        <w:jc w:val="both"/>
        <w:rPr>
          <w:rFonts w:hint="eastAsia" w:ascii="黑体" w:eastAsia="黑体" w:cs="黑体"/>
          <w:i/>
          <w:color w:val="auto"/>
          <w:sz w:val="32"/>
          <w:szCs w:val="32"/>
          <w:highlight w:val="none"/>
          <w:u w:val="single"/>
        </w:rPr>
      </w:pPr>
    </w:p>
    <w:p w14:paraId="300CEC0D">
      <w:pPr>
        <w:pStyle w:val="44"/>
        <w:spacing w:beforeAutospacing="0" w:afterAutospacing="0"/>
        <w:jc w:val="both"/>
        <w:rPr>
          <w:rFonts w:hint="eastAsia"/>
          <w:color w:val="auto"/>
          <w:highlight w:val="none"/>
        </w:rPr>
      </w:pPr>
    </w:p>
    <w:p w14:paraId="27271F48">
      <w:pPr>
        <w:pStyle w:val="44"/>
        <w:spacing w:beforeAutospacing="0" w:afterAutospacing="0" w:line="0" w:lineRule="atLeast"/>
        <w:ind w:firstLine="480"/>
        <w:jc w:val="both"/>
        <w:rPr>
          <w:rFonts w:hint="eastAsia"/>
          <w:color w:val="auto"/>
          <w:highlight w:val="none"/>
        </w:rPr>
      </w:pPr>
      <w:r>
        <w:rPr>
          <w:color w:val="auto"/>
          <w:highlight w:val="none"/>
        </w:rPr>
        <w:t> </w:t>
      </w:r>
    </w:p>
    <w:p w14:paraId="25737B32">
      <w:pPr>
        <w:pStyle w:val="272"/>
        <w:ind w:firstLine="420"/>
        <w:rPr>
          <w:rFonts w:hint="eastAsia" w:hAnsi="宋体"/>
          <w:color w:val="auto"/>
          <w:sz w:val="24"/>
          <w:szCs w:val="24"/>
          <w:highlight w:val="none"/>
        </w:rPr>
      </w:pPr>
      <w:r>
        <w:rPr>
          <w:rFonts w:hint="eastAsia"/>
          <w:color w:val="auto"/>
          <w:highlight w:val="none"/>
        </w:rPr>
        <w:br w:type="page" w:clear="all"/>
      </w:r>
    </w:p>
    <w:p w14:paraId="0323B2F4">
      <w:pPr>
        <w:pStyle w:val="44"/>
        <w:spacing w:beforeAutospacing="0" w:afterAutospacing="0"/>
        <w:jc w:val="both"/>
        <w:rPr>
          <w:rFonts w:hint="eastAsia" w:eastAsia="黑体"/>
          <w:color w:val="auto"/>
          <w:highlight w:val="none"/>
        </w:rPr>
      </w:pPr>
      <w:r>
        <w:rPr>
          <w:rFonts w:hint="eastAsia" w:ascii="黑体" w:eastAsia="黑体" w:cs="黑体"/>
          <w:i/>
          <w:color w:val="auto"/>
          <w:sz w:val="32"/>
          <w:szCs w:val="32"/>
          <w:highlight w:val="none"/>
          <w:u w:val="single"/>
        </w:rPr>
        <w:t>二、上一年度的财务状况报表</w:t>
      </w:r>
    </w:p>
    <w:p w14:paraId="57FE8668">
      <w:pPr>
        <w:pStyle w:val="44"/>
        <w:spacing w:beforeAutospacing="0" w:afterAutospacing="0" w:line="0" w:lineRule="atLeast"/>
        <w:ind w:firstLine="480"/>
        <w:jc w:val="both"/>
        <w:rPr>
          <w:rFonts w:hint="eastAsia"/>
          <w:color w:val="auto"/>
          <w:highlight w:val="none"/>
        </w:rPr>
      </w:pPr>
      <w:r>
        <w:rPr>
          <w:rFonts w:hint="eastAsia"/>
          <w:color w:val="auto"/>
          <w:highlight w:val="none"/>
        </w:rPr>
        <w:t>投标人成立不满一年无需提供</w:t>
      </w:r>
    </w:p>
    <w:p w14:paraId="12B09D13">
      <w:pPr>
        <w:pStyle w:val="44"/>
        <w:spacing w:beforeAutospacing="0" w:afterAutospacing="0"/>
        <w:jc w:val="both"/>
        <w:rPr>
          <w:rFonts w:hint="eastAsia"/>
          <w:color w:val="auto"/>
          <w:highlight w:val="none"/>
        </w:rPr>
      </w:pPr>
      <w:r>
        <w:rPr>
          <w:color w:val="auto"/>
          <w:highlight w:val="none"/>
        </w:rPr>
        <w:t> </w:t>
      </w:r>
    </w:p>
    <w:p w14:paraId="0492CB64">
      <w:pPr>
        <w:pStyle w:val="272"/>
        <w:ind w:firstLine="420"/>
        <w:rPr>
          <w:rFonts w:hint="eastAsia" w:hAnsi="宋体"/>
          <w:color w:val="auto"/>
          <w:sz w:val="24"/>
          <w:szCs w:val="24"/>
          <w:highlight w:val="none"/>
        </w:rPr>
      </w:pPr>
      <w:r>
        <w:rPr>
          <w:rFonts w:hint="eastAsia"/>
          <w:color w:val="auto"/>
          <w:highlight w:val="none"/>
        </w:rPr>
        <w:br w:type="page" w:clear="all"/>
      </w:r>
    </w:p>
    <w:p w14:paraId="05BA81D8">
      <w:pPr>
        <w:pStyle w:val="44"/>
        <w:spacing w:beforeAutospacing="0" w:afterAutospacing="0"/>
        <w:jc w:val="both"/>
        <w:rPr>
          <w:rFonts w:hint="eastAsia"/>
          <w:color w:val="auto"/>
          <w:highlight w:val="none"/>
        </w:rPr>
      </w:pPr>
      <w:r>
        <w:rPr>
          <w:rFonts w:hint="eastAsia" w:ascii="黑体" w:eastAsia="黑体" w:cs="黑体"/>
          <w:i/>
          <w:color w:val="auto"/>
          <w:sz w:val="32"/>
          <w:szCs w:val="32"/>
          <w:highlight w:val="none"/>
          <w:u w:val="single"/>
        </w:rPr>
        <w:t>三、具备履行合同所必需的设备和专业技术能力的书面声明</w:t>
      </w:r>
    </w:p>
    <w:p w14:paraId="5AD28242">
      <w:pPr>
        <w:pStyle w:val="44"/>
        <w:spacing w:beforeAutospacing="0" w:afterAutospacing="0" w:line="0" w:lineRule="atLeast"/>
        <w:ind w:firstLine="492"/>
        <w:jc w:val="both"/>
        <w:rPr>
          <w:rFonts w:hint="eastAsia"/>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346012AF">
      <w:pPr>
        <w:pStyle w:val="44"/>
        <w:spacing w:beforeAutospacing="0" w:afterAutospacing="0" w:line="0" w:lineRule="atLeast"/>
        <w:ind w:firstLine="492"/>
        <w:jc w:val="both"/>
        <w:rPr>
          <w:rFonts w:hint="eastAsia"/>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20821560">
      <w:pPr>
        <w:pStyle w:val="44"/>
        <w:spacing w:beforeAutospacing="0" w:afterAutospacing="0"/>
        <w:ind w:firstLine="480"/>
        <w:jc w:val="both"/>
        <w:rPr>
          <w:rFonts w:hint="eastAsia"/>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019C8EED">
      <w:pPr>
        <w:pStyle w:val="44"/>
        <w:spacing w:beforeAutospacing="0" w:afterAutospacing="0"/>
        <w:jc w:val="both"/>
        <w:rPr>
          <w:rFonts w:hint="eastAsia"/>
          <w:color w:val="auto"/>
          <w:highlight w:val="none"/>
        </w:rPr>
      </w:pPr>
    </w:p>
    <w:p w14:paraId="76AF5D17">
      <w:pPr>
        <w:widowControl/>
        <w:jc w:val="left"/>
        <w:rPr>
          <w:rFonts w:hint="eastAsia" w:ascii="宋体" w:hAnsi="宋体"/>
          <w:color w:val="auto"/>
          <w:sz w:val="24"/>
          <w:highlight w:val="none"/>
        </w:rPr>
      </w:pPr>
      <w:r>
        <w:rPr>
          <w:rFonts w:hint="eastAsia"/>
          <w:color w:val="auto"/>
          <w:highlight w:val="none"/>
        </w:rPr>
        <w:br w:type="page" w:clear="all"/>
      </w:r>
    </w:p>
    <w:p w14:paraId="554C48C0">
      <w:pPr>
        <w:pStyle w:val="44"/>
        <w:spacing w:beforeAutospacing="0" w:afterAutospacing="0"/>
        <w:jc w:val="both"/>
        <w:rPr>
          <w:rFonts w:hint="eastAsia"/>
          <w:color w:val="auto"/>
          <w:highlight w:val="none"/>
        </w:rPr>
      </w:pPr>
      <w:r>
        <w:rPr>
          <w:rFonts w:hint="eastAsia" w:ascii="黑体" w:eastAsia="黑体" w:cs="黑体"/>
          <w:i/>
          <w:color w:val="auto"/>
          <w:sz w:val="32"/>
          <w:szCs w:val="32"/>
          <w:highlight w:val="none"/>
          <w:u w:val="single"/>
        </w:rPr>
        <w:t>四、依法缴纳税收和社会保障资金的相关材料</w:t>
      </w:r>
    </w:p>
    <w:p w14:paraId="3E016870">
      <w:pPr>
        <w:pStyle w:val="44"/>
        <w:spacing w:beforeAutospacing="0" w:afterAutospacing="0"/>
        <w:ind w:firstLine="480"/>
        <w:jc w:val="both"/>
        <w:rPr>
          <w:rFonts w:hint="eastAsia"/>
          <w:color w:val="auto"/>
          <w:highlight w:val="none"/>
        </w:rPr>
      </w:pPr>
      <w:r>
        <w:rPr>
          <w:rFonts w:hint="eastAsia"/>
          <w:color w:val="auto"/>
          <w:highlight w:val="none"/>
        </w:rPr>
        <w:t>提供提交投标文件截止时间前一年内至少一个月依法缴纳税收及缴纳社会保障资金的证明材料。投标人依法享受缓缴、免缴税收、社会保障资金的提供证明材料。</w:t>
      </w:r>
    </w:p>
    <w:p w14:paraId="4CC0BD3D">
      <w:pPr>
        <w:pStyle w:val="44"/>
        <w:spacing w:beforeAutospacing="0" w:afterAutospacing="0"/>
        <w:ind w:firstLine="480"/>
        <w:jc w:val="both"/>
        <w:rPr>
          <w:rFonts w:hint="eastAsia"/>
          <w:color w:val="auto"/>
          <w:highlight w:val="none"/>
        </w:rPr>
      </w:pPr>
    </w:p>
    <w:p w14:paraId="20DB4323">
      <w:pPr>
        <w:widowControl/>
        <w:jc w:val="left"/>
        <w:rPr>
          <w:rFonts w:hint="eastAsia" w:ascii="宋体" w:hAnsi="宋体"/>
          <w:color w:val="auto"/>
          <w:sz w:val="24"/>
          <w:highlight w:val="none"/>
        </w:rPr>
      </w:pPr>
      <w:r>
        <w:rPr>
          <w:rFonts w:hint="eastAsia"/>
          <w:color w:val="auto"/>
          <w:highlight w:val="none"/>
        </w:rPr>
        <w:br w:type="page" w:clear="all"/>
      </w:r>
    </w:p>
    <w:p w14:paraId="461144D5">
      <w:pPr>
        <w:pStyle w:val="44"/>
        <w:spacing w:beforeAutospacing="0" w:afterAutospacing="0"/>
        <w:jc w:val="both"/>
        <w:rPr>
          <w:rFonts w:hint="eastAsia"/>
          <w:color w:val="auto"/>
          <w:highlight w:val="none"/>
        </w:rPr>
      </w:pPr>
      <w:r>
        <w:rPr>
          <w:rFonts w:hint="eastAsia" w:ascii="黑体" w:eastAsia="黑体" w:cs="黑体"/>
          <w:i/>
          <w:color w:val="auto"/>
          <w:sz w:val="32"/>
          <w:szCs w:val="32"/>
          <w:highlight w:val="none"/>
          <w:u w:val="single"/>
        </w:rPr>
        <w:t>五、参加政府采购活动前 3 年内在经营活动中没有重大违法记录的书面声明</w:t>
      </w:r>
    </w:p>
    <w:p w14:paraId="52D35E42">
      <w:pPr>
        <w:pStyle w:val="44"/>
        <w:spacing w:beforeAutospacing="0" w:afterAutospacing="0" w:line="0" w:lineRule="atLeast"/>
        <w:jc w:val="both"/>
        <w:rPr>
          <w:rFonts w:hint="eastAsia"/>
          <w:b/>
          <w:color w:val="auto"/>
          <w:sz w:val="44"/>
          <w:szCs w:val="44"/>
          <w:highlight w:val="none"/>
        </w:rPr>
      </w:pPr>
      <w:r>
        <w:rPr>
          <w:rFonts w:hint="eastAsia"/>
          <w:b/>
          <w:color w:val="auto"/>
          <w:sz w:val="44"/>
          <w:szCs w:val="44"/>
          <w:highlight w:val="none"/>
        </w:rPr>
        <w:t>                </w:t>
      </w:r>
    </w:p>
    <w:p w14:paraId="2C8E1336">
      <w:pPr>
        <w:pStyle w:val="44"/>
        <w:spacing w:beforeAutospacing="0" w:afterAutospacing="0" w:line="0" w:lineRule="atLeast"/>
        <w:ind w:firstLine="3092"/>
        <w:jc w:val="both"/>
        <w:rPr>
          <w:rFonts w:hint="eastAsia"/>
          <w:color w:val="auto"/>
          <w:highlight w:val="none"/>
        </w:rPr>
      </w:pPr>
      <w:r>
        <w:rPr>
          <w:rFonts w:hint="eastAsia"/>
          <w:b/>
          <w:color w:val="auto"/>
          <w:sz w:val="44"/>
          <w:szCs w:val="44"/>
          <w:highlight w:val="none"/>
        </w:rPr>
        <w:t xml:space="preserve">   声  明</w:t>
      </w:r>
    </w:p>
    <w:p w14:paraId="70071417">
      <w:pPr>
        <w:pStyle w:val="44"/>
        <w:spacing w:beforeAutospacing="0" w:afterAutospacing="0" w:line="0" w:lineRule="atLeast"/>
        <w:jc w:val="both"/>
        <w:rPr>
          <w:rFonts w:hint="eastAsia"/>
          <w:color w:val="auto"/>
          <w:highlight w:val="none"/>
        </w:rPr>
      </w:pPr>
      <w:r>
        <w:rPr>
          <w:rFonts w:hint="eastAsia"/>
          <w:b/>
          <w:color w:val="auto"/>
          <w:highlight w:val="none"/>
        </w:rPr>
        <w:t>  </w:t>
      </w: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6397BC54">
      <w:pPr>
        <w:pStyle w:val="44"/>
        <w:spacing w:beforeAutospacing="0" w:afterAutospacing="0"/>
        <w:jc w:val="both"/>
        <w:rPr>
          <w:rFonts w:hint="eastAsia"/>
          <w:color w:val="auto"/>
          <w:highlight w:val="none"/>
        </w:rPr>
      </w:pPr>
      <w:r>
        <w:rPr>
          <w:color w:val="auto"/>
          <w:highlight w:val="none"/>
        </w:rPr>
        <w:t> </w:t>
      </w:r>
    </w:p>
    <w:p w14:paraId="1535EB9E">
      <w:pPr>
        <w:pStyle w:val="44"/>
        <w:spacing w:beforeAutospacing="0" w:afterAutospacing="0"/>
        <w:jc w:val="both"/>
        <w:rPr>
          <w:rFonts w:hint="eastAsia"/>
          <w:color w:val="auto"/>
          <w:highlight w:val="none"/>
        </w:rPr>
      </w:pPr>
    </w:p>
    <w:p w14:paraId="68ADE5C5">
      <w:pPr>
        <w:widowControl/>
        <w:jc w:val="left"/>
        <w:rPr>
          <w:rFonts w:hint="eastAsia" w:ascii="宋体" w:hAnsi="宋体"/>
          <w:color w:val="auto"/>
          <w:sz w:val="24"/>
          <w:highlight w:val="none"/>
        </w:rPr>
      </w:pPr>
      <w:r>
        <w:rPr>
          <w:rFonts w:hint="eastAsia"/>
          <w:color w:val="auto"/>
          <w:highlight w:val="none"/>
        </w:rPr>
        <w:br w:type="page" w:clear="all"/>
      </w:r>
    </w:p>
    <w:p w14:paraId="0483630C">
      <w:pPr>
        <w:pStyle w:val="44"/>
        <w:spacing w:beforeAutospacing="0" w:afterAutospacing="0"/>
        <w:jc w:val="both"/>
        <w:rPr>
          <w:rFonts w:hint="eastAsia"/>
          <w:color w:val="auto"/>
          <w:highlight w:val="none"/>
        </w:rPr>
      </w:pPr>
      <w:r>
        <w:rPr>
          <w:rFonts w:hint="eastAsia" w:ascii="黑体" w:eastAsia="黑体" w:cs="黑体"/>
          <w:i/>
          <w:color w:val="auto"/>
          <w:sz w:val="32"/>
          <w:szCs w:val="32"/>
          <w:highlight w:val="none"/>
        </w:rPr>
        <w:t>六、特定资格要求的证明文件</w:t>
      </w:r>
    </w:p>
    <w:p w14:paraId="2C89FFC3">
      <w:pPr>
        <w:pStyle w:val="44"/>
        <w:spacing w:beforeAutospacing="0" w:afterAutospacing="0" w:line="0" w:lineRule="atLeast"/>
        <w:jc w:val="both"/>
        <w:rPr>
          <w:rFonts w:hint="eastAsia"/>
          <w:color w:val="auto"/>
          <w:highlight w:val="none"/>
        </w:rPr>
      </w:pPr>
      <w:r>
        <w:rPr>
          <w:rFonts w:hint="eastAsia"/>
          <w:color w:val="auto"/>
          <w:highlight w:val="none"/>
        </w:rPr>
        <w:t>   如果本项目申请人的特定资格要求中要求提供的，必须提供。</w:t>
      </w:r>
    </w:p>
    <w:p w14:paraId="3DAB5BB1">
      <w:pPr>
        <w:pStyle w:val="44"/>
        <w:spacing w:beforeAutospacing="0" w:afterAutospacing="0" w:line="0" w:lineRule="atLeast"/>
        <w:jc w:val="both"/>
        <w:rPr>
          <w:rFonts w:hint="eastAsia"/>
          <w:color w:val="auto"/>
          <w:highlight w:val="none"/>
        </w:rPr>
      </w:pPr>
    </w:p>
    <w:p w14:paraId="2277FE48">
      <w:pPr>
        <w:pStyle w:val="44"/>
        <w:spacing w:beforeAutospacing="0" w:afterAutospacing="0" w:line="0" w:lineRule="atLeast"/>
        <w:jc w:val="both"/>
        <w:rPr>
          <w:rFonts w:hint="eastAsia"/>
          <w:color w:val="auto"/>
          <w:highlight w:val="none"/>
        </w:rPr>
      </w:pPr>
    </w:p>
    <w:p w14:paraId="1C74DE4A">
      <w:pPr>
        <w:pStyle w:val="44"/>
        <w:spacing w:beforeAutospacing="0" w:afterAutospacing="0" w:line="0" w:lineRule="atLeast"/>
        <w:jc w:val="both"/>
        <w:rPr>
          <w:rFonts w:hint="eastAsia"/>
          <w:color w:val="auto"/>
          <w:highlight w:val="none"/>
        </w:rPr>
      </w:pPr>
    </w:p>
    <w:p w14:paraId="70DCE70D">
      <w:pPr>
        <w:pStyle w:val="44"/>
        <w:spacing w:beforeAutospacing="0" w:afterAutospacing="0" w:line="0" w:lineRule="atLeast"/>
        <w:jc w:val="both"/>
        <w:rPr>
          <w:rFonts w:hint="eastAsia"/>
          <w:color w:val="auto"/>
          <w:highlight w:val="none"/>
        </w:rPr>
      </w:pPr>
    </w:p>
    <w:p w14:paraId="2608B0F8">
      <w:pPr>
        <w:pStyle w:val="44"/>
        <w:spacing w:beforeAutospacing="0" w:afterAutospacing="0" w:line="0" w:lineRule="atLeast"/>
        <w:jc w:val="both"/>
        <w:rPr>
          <w:rFonts w:hint="eastAsia"/>
          <w:color w:val="auto"/>
          <w:highlight w:val="none"/>
        </w:rPr>
      </w:pPr>
    </w:p>
    <w:p w14:paraId="679A5797">
      <w:pPr>
        <w:pStyle w:val="44"/>
        <w:spacing w:beforeAutospacing="0" w:afterAutospacing="0" w:line="0" w:lineRule="atLeast"/>
        <w:jc w:val="both"/>
        <w:rPr>
          <w:rFonts w:hint="eastAsia"/>
          <w:color w:val="auto"/>
          <w:highlight w:val="none"/>
        </w:rPr>
      </w:pPr>
    </w:p>
    <w:p w14:paraId="759E1605">
      <w:pPr>
        <w:pStyle w:val="44"/>
        <w:spacing w:beforeAutospacing="0" w:afterAutospacing="0" w:line="0" w:lineRule="atLeast"/>
        <w:jc w:val="both"/>
        <w:rPr>
          <w:rFonts w:hint="eastAsia"/>
          <w:color w:val="auto"/>
          <w:highlight w:val="none"/>
        </w:rPr>
      </w:pPr>
    </w:p>
    <w:p w14:paraId="087DB945">
      <w:pPr>
        <w:pStyle w:val="44"/>
        <w:spacing w:beforeAutospacing="0" w:afterAutospacing="0" w:line="0" w:lineRule="atLeast"/>
        <w:jc w:val="both"/>
        <w:rPr>
          <w:rFonts w:hint="eastAsia"/>
          <w:color w:val="auto"/>
          <w:highlight w:val="none"/>
        </w:rPr>
      </w:pPr>
    </w:p>
    <w:p w14:paraId="28EA70CB">
      <w:pPr>
        <w:pStyle w:val="44"/>
        <w:spacing w:beforeAutospacing="0" w:afterAutospacing="0" w:line="0" w:lineRule="atLeast"/>
        <w:jc w:val="both"/>
        <w:rPr>
          <w:rFonts w:hint="eastAsia"/>
          <w:color w:val="auto"/>
          <w:highlight w:val="none"/>
        </w:rPr>
      </w:pPr>
    </w:p>
    <w:p w14:paraId="2F265BAF">
      <w:pPr>
        <w:pStyle w:val="44"/>
        <w:spacing w:beforeAutospacing="0" w:afterAutospacing="0" w:line="0" w:lineRule="atLeast"/>
        <w:jc w:val="both"/>
        <w:rPr>
          <w:rFonts w:hint="eastAsia"/>
          <w:color w:val="auto"/>
          <w:highlight w:val="none"/>
        </w:rPr>
      </w:pPr>
    </w:p>
    <w:p w14:paraId="1A86E4AA">
      <w:pPr>
        <w:pStyle w:val="44"/>
        <w:spacing w:beforeAutospacing="0" w:afterAutospacing="0" w:line="0" w:lineRule="atLeast"/>
        <w:jc w:val="both"/>
        <w:rPr>
          <w:rFonts w:hint="eastAsia"/>
          <w:color w:val="auto"/>
          <w:highlight w:val="none"/>
        </w:rPr>
      </w:pPr>
    </w:p>
    <w:p w14:paraId="5ABBD5D5">
      <w:pPr>
        <w:pStyle w:val="44"/>
        <w:spacing w:beforeAutospacing="0" w:afterAutospacing="0" w:line="0" w:lineRule="atLeast"/>
        <w:jc w:val="both"/>
        <w:rPr>
          <w:rFonts w:hint="eastAsia"/>
          <w:color w:val="auto"/>
          <w:highlight w:val="none"/>
        </w:rPr>
      </w:pPr>
    </w:p>
    <w:p w14:paraId="595B49D3">
      <w:pPr>
        <w:pStyle w:val="44"/>
        <w:spacing w:beforeAutospacing="0" w:afterAutospacing="0" w:line="0" w:lineRule="atLeast"/>
        <w:jc w:val="both"/>
        <w:rPr>
          <w:rFonts w:hint="eastAsia"/>
          <w:color w:val="auto"/>
          <w:highlight w:val="none"/>
        </w:rPr>
      </w:pPr>
    </w:p>
    <w:p w14:paraId="65AD10AF">
      <w:pPr>
        <w:pStyle w:val="44"/>
        <w:spacing w:beforeAutospacing="0" w:afterAutospacing="0" w:line="0" w:lineRule="atLeast"/>
        <w:jc w:val="both"/>
        <w:rPr>
          <w:rFonts w:hint="eastAsia"/>
          <w:color w:val="auto"/>
          <w:highlight w:val="none"/>
        </w:rPr>
      </w:pPr>
    </w:p>
    <w:p w14:paraId="2FEBC8E6">
      <w:pPr>
        <w:pStyle w:val="44"/>
        <w:spacing w:beforeAutospacing="0" w:afterAutospacing="0" w:line="0" w:lineRule="atLeast"/>
        <w:jc w:val="both"/>
        <w:rPr>
          <w:rFonts w:hint="eastAsia"/>
          <w:color w:val="auto"/>
          <w:highlight w:val="none"/>
        </w:rPr>
      </w:pPr>
    </w:p>
    <w:p w14:paraId="2667BDEB">
      <w:pPr>
        <w:pStyle w:val="44"/>
        <w:spacing w:beforeAutospacing="0" w:afterAutospacing="0" w:line="0" w:lineRule="atLeast"/>
        <w:jc w:val="both"/>
        <w:rPr>
          <w:rFonts w:hint="eastAsia"/>
          <w:color w:val="auto"/>
          <w:highlight w:val="none"/>
        </w:rPr>
      </w:pPr>
    </w:p>
    <w:p w14:paraId="598B5C19">
      <w:pPr>
        <w:pStyle w:val="44"/>
        <w:spacing w:beforeAutospacing="0" w:afterAutospacing="0" w:line="0" w:lineRule="atLeast"/>
        <w:jc w:val="both"/>
        <w:rPr>
          <w:rFonts w:hint="eastAsia"/>
          <w:color w:val="auto"/>
          <w:highlight w:val="none"/>
        </w:rPr>
      </w:pPr>
    </w:p>
    <w:p w14:paraId="0F9AC218">
      <w:pPr>
        <w:pStyle w:val="44"/>
        <w:spacing w:beforeAutospacing="0" w:afterAutospacing="0" w:line="0" w:lineRule="atLeast"/>
        <w:jc w:val="both"/>
        <w:rPr>
          <w:rFonts w:hint="eastAsia"/>
          <w:color w:val="auto"/>
          <w:highlight w:val="none"/>
        </w:rPr>
      </w:pPr>
    </w:p>
    <w:p w14:paraId="6EFF7A08">
      <w:pPr>
        <w:pStyle w:val="44"/>
        <w:spacing w:beforeAutospacing="0" w:afterAutospacing="0" w:line="0" w:lineRule="atLeast"/>
        <w:jc w:val="both"/>
        <w:rPr>
          <w:rFonts w:hint="eastAsia"/>
          <w:color w:val="auto"/>
          <w:highlight w:val="none"/>
        </w:rPr>
      </w:pPr>
    </w:p>
    <w:p w14:paraId="338E6778">
      <w:pPr>
        <w:pStyle w:val="44"/>
        <w:spacing w:beforeAutospacing="0" w:afterAutospacing="0" w:line="0" w:lineRule="atLeast"/>
        <w:jc w:val="both"/>
        <w:rPr>
          <w:rFonts w:hint="eastAsia"/>
          <w:color w:val="auto"/>
          <w:highlight w:val="none"/>
        </w:rPr>
      </w:pPr>
    </w:p>
    <w:p w14:paraId="340ED383">
      <w:pPr>
        <w:pStyle w:val="44"/>
        <w:spacing w:beforeAutospacing="0" w:afterAutospacing="0" w:line="0" w:lineRule="atLeast"/>
        <w:jc w:val="both"/>
        <w:rPr>
          <w:rFonts w:hint="eastAsia"/>
          <w:color w:val="auto"/>
          <w:highlight w:val="none"/>
        </w:rPr>
      </w:pPr>
    </w:p>
    <w:p w14:paraId="70005E6C">
      <w:pPr>
        <w:pStyle w:val="44"/>
        <w:spacing w:beforeAutospacing="0" w:afterAutospacing="0" w:line="0" w:lineRule="atLeast"/>
        <w:jc w:val="both"/>
        <w:rPr>
          <w:rFonts w:hint="eastAsia"/>
          <w:color w:val="auto"/>
          <w:highlight w:val="none"/>
        </w:rPr>
      </w:pPr>
    </w:p>
    <w:p w14:paraId="18FE237A">
      <w:pPr>
        <w:pStyle w:val="44"/>
        <w:spacing w:beforeAutospacing="0" w:afterAutospacing="0" w:line="0" w:lineRule="atLeast"/>
        <w:jc w:val="both"/>
        <w:rPr>
          <w:rFonts w:hint="eastAsia"/>
          <w:color w:val="auto"/>
          <w:highlight w:val="none"/>
        </w:rPr>
      </w:pPr>
    </w:p>
    <w:p w14:paraId="4292C099">
      <w:pPr>
        <w:pStyle w:val="44"/>
        <w:spacing w:beforeAutospacing="0" w:afterAutospacing="0" w:line="0" w:lineRule="atLeast"/>
        <w:jc w:val="both"/>
        <w:rPr>
          <w:rFonts w:hint="eastAsia"/>
          <w:color w:val="auto"/>
          <w:highlight w:val="none"/>
        </w:rPr>
      </w:pPr>
    </w:p>
    <w:p w14:paraId="14A09DEC">
      <w:pPr>
        <w:pStyle w:val="44"/>
        <w:spacing w:beforeAutospacing="0" w:afterAutospacing="0" w:line="0" w:lineRule="atLeast"/>
        <w:jc w:val="both"/>
        <w:rPr>
          <w:rFonts w:hint="eastAsia"/>
          <w:color w:val="auto"/>
          <w:highlight w:val="none"/>
        </w:rPr>
      </w:pPr>
    </w:p>
    <w:p w14:paraId="52167156">
      <w:pPr>
        <w:pStyle w:val="44"/>
        <w:spacing w:beforeAutospacing="0" w:afterAutospacing="0" w:line="0" w:lineRule="atLeast"/>
        <w:jc w:val="both"/>
        <w:rPr>
          <w:rFonts w:hint="eastAsia"/>
          <w:color w:val="auto"/>
          <w:highlight w:val="none"/>
        </w:rPr>
      </w:pPr>
    </w:p>
    <w:p w14:paraId="3653A3BA">
      <w:pPr>
        <w:pStyle w:val="44"/>
        <w:spacing w:beforeAutospacing="0" w:afterAutospacing="0" w:line="0" w:lineRule="atLeast"/>
        <w:jc w:val="both"/>
        <w:rPr>
          <w:rFonts w:hint="eastAsia"/>
          <w:color w:val="auto"/>
          <w:highlight w:val="none"/>
        </w:rPr>
      </w:pPr>
    </w:p>
    <w:p w14:paraId="717F50A9">
      <w:pPr>
        <w:pStyle w:val="44"/>
        <w:spacing w:beforeAutospacing="0" w:afterAutospacing="0" w:line="0" w:lineRule="atLeast"/>
        <w:jc w:val="both"/>
        <w:rPr>
          <w:rFonts w:hint="eastAsia"/>
          <w:color w:val="auto"/>
          <w:highlight w:val="none"/>
        </w:rPr>
      </w:pPr>
    </w:p>
    <w:p w14:paraId="24F000E9">
      <w:pPr>
        <w:pStyle w:val="44"/>
        <w:spacing w:beforeAutospacing="0" w:afterAutospacing="0" w:line="0" w:lineRule="atLeast"/>
        <w:jc w:val="both"/>
        <w:rPr>
          <w:rFonts w:hint="eastAsia"/>
          <w:color w:val="auto"/>
          <w:highlight w:val="none"/>
        </w:rPr>
      </w:pPr>
    </w:p>
    <w:p w14:paraId="219930B6">
      <w:pPr>
        <w:pStyle w:val="44"/>
        <w:spacing w:beforeAutospacing="0" w:afterAutospacing="0" w:line="0" w:lineRule="atLeast"/>
        <w:jc w:val="both"/>
        <w:rPr>
          <w:rFonts w:hint="eastAsia"/>
          <w:color w:val="auto"/>
          <w:highlight w:val="none"/>
        </w:rPr>
      </w:pPr>
    </w:p>
    <w:p w14:paraId="4DAFF779">
      <w:pPr>
        <w:pStyle w:val="44"/>
        <w:spacing w:beforeAutospacing="0" w:afterAutospacing="0" w:line="0" w:lineRule="atLeast"/>
        <w:jc w:val="both"/>
        <w:rPr>
          <w:rFonts w:hint="eastAsia"/>
          <w:color w:val="auto"/>
          <w:highlight w:val="none"/>
        </w:rPr>
      </w:pPr>
    </w:p>
    <w:p w14:paraId="54DB8B78">
      <w:pPr>
        <w:pStyle w:val="44"/>
        <w:spacing w:beforeAutospacing="0" w:afterAutospacing="0" w:line="0" w:lineRule="atLeast"/>
        <w:jc w:val="both"/>
        <w:rPr>
          <w:rFonts w:hint="eastAsia"/>
          <w:color w:val="auto"/>
          <w:highlight w:val="none"/>
        </w:rPr>
      </w:pPr>
    </w:p>
    <w:p w14:paraId="6544E041">
      <w:pPr>
        <w:pStyle w:val="44"/>
        <w:spacing w:beforeAutospacing="0" w:afterAutospacing="0" w:line="0" w:lineRule="atLeast"/>
        <w:jc w:val="both"/>
        <w:rPr>
          <w:rFonts w:hint="eastAsia"/>
          <w:color w:val="auto"/>
          <w:highlight w:val="none"/>
        </w:rPr>
      </w:pPr>
    </w:p>
    <w:p w14:paraId="636AC64B">
      <w:pPr>
        <w:pStyle w:val="44"/>
        <w:spacing w:beforeAutospacing="0" w:afterAutospacing="0"/>
        <w:jc w:val="center"/>
        <w:rPr>
          <w:rFonts w:hint="eastAsia"/>
          <w:iCs/>
          <w:color w:val="auto"/>
          <w:highlight w:val="none"/>
        </w:rPr>
      </w:pPr>
      <w:r>
        <w:rPr>
          <w:rFonts w:hint="eastAsia" w:ascii="黑体" w:eastAsia="黑体" w:cs="黑体"/>
          <w:iCs/>
          <w:color w:val="auto"/>
          <w:sz w:val="32"/>
          <w:szCs w:val="32"/>
          <w:highlight w:val="none"/>
        </w:rPr>
        <w:t>七、法人授权书</w:t>
      </w:r>
    </w:p>
    <w:p w14:paraId="17C6F6B9">
      <w:pPr>
        <w:pStyle w:val="44"/>
        <w:tabs>
          <w:tab w:val="left" w:pos="360"/>
        </w:tabs>
        <w:spacing w:beforeAutospacing="0" w:afterAutospacing="0"/>
        <w:ind w:firstLine="480"/>
        <w:jc w:val="both"/>
        <w:rPr>
          <w:rFonts w:hint="eastAsia"/>
          <w:color w:val="auto"/>
          <w:highlight w:val="none"/>
        </w:rPr>
      </w:pPr>
      <w:r>
        <w:rPr>
          <w:rFonts w:ascii="Times New Roman" w:hAnsi="Times New Roman"/>
          <w:color w:val="auto"/>
          <w:highlight w:val="none"/>
        </w:rPr>
        <w:t>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号项目采购活动的合法代理人，以本单位名义全权处理一切与该项目采购有关的事务。</w:t>
      </w:r>
    </w:p>
    <w:p w14:paraId="1F8F1E2B">
      <w:pPr>
        <w:pStyle w:val="44"/>
        <w:tabs>
          <w:tab w:val="left" w:pos="360"/>
        </w:tabs>
        <w:spacing w:beforeAutospacing="0" w:afterAutospacing="0"/>
        <w:ind w:firstLine="480"/>
        <w:jc w:val="both"/>
        <w:rPr>
          <w:rFonts w:hint="eastAsia"/>
          <w:color w:val="auto"/>
          <w:highlight w:val="none"/>
        </w:rPr>
      </w:pPr>
      <w:r>
        <w:rPr>
          <w:rFonts w:ascii="Times New Roman" w:hAnsi="Times New Roman"/>
          <w:color w:val="auto"/>
          <w:highlight w:val="none"/>
        </w:rPr>
        <w:t>本授权书于______年____月____日起生效，特此声明。</w:t>
      </w:r>
    </w:p>
    <w:p w14:paraId="3EE216C4">
      <w:pPr>
        <w:pStyle w:val="44"/>
        <w:tabs>
          <w:tab w:val="left" w:pos="360"/>
        </w:tabs>
        <w:spacing w:beforeAutospacing="0" w:afterAutospacing="0"/>
        <w:jc w:val="both"/>
        <w:rPr>
          <w:rFonts w:hint="eastAsia"/>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0331923D">
      <w:pPr>
        <w:pStyle w:val="44"/>
        <w:tabs>
          <w:tab w:val="left" w:pos="360"/>
        </w:tabs>
        <w:spacing w:beforeAutospacing="0" w:afterAutospacing="0"/>
        <w:jc w:val="both"/>
        <w:rPr>
          <w:rFonts w:hint="eastAsia"/>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2FF9E4A4">
      <w:pPr>
        <w:pStyle w:val="44"/>
        <w:tabs>
          <w:tab w:val="left" w:pos="360"/>
        </w:tabs>
        <w:spacing w:beforeAutospacing="0" w:afterAutospacing="0"/>
        <w:ind w:firstLine="720"/>
        <w:jc w:val="both"/>
        <w:rPr>
          <w:rFonts w:hint="eastAsia"/>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1AC49891">
      <w:pPr>
        <w:pStyle w:val="44"/>
        <w:tabs>
          <w:tab w:val="left" w:pos="360"/>
        </w:tabs>
        <w:spacing w:beforeAutospacing="0" w:afterAutospacing="0"/>
        <w:ind w:firstLine="480"/>
        <w:jc w:val="both"/>
        <w:rPr>
          <w:rFonts w:hint="eastAsia"/>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5A895E6D">
      <w:pPr>
        <w:pStyle w:val="44"/>
        <w:tabs>
          <w:tab w:val="left" w:pos="360"/>
        </w:tabs>
        <w:spacing w:beforeAutospacing="0" w:afterAutospacing="0"/>
        <w:ind w:firstLine="720"/>
        <w:jc w:val="both"/>
        <w:rPr>
          <w:rFonts w:hint="eastAsia"/>
          <w:color w:val="auto"/>
          <w:highlight w:val="none"/>
        </w:rPr>
      </w:pPr>
      <w:r>
        <w:rPr>
          <w:rFonts w:ascii="Times New Roman" w:hAnsi="Times New Roman"/>
          <w:color w:val="auto"/>
          <w:highlight w:val="none"/>
        </w:rPr>
        <w:t>日期：</w:t>
      </w:r>
      <w:r>
        <w:rPr>
          <w:rFonts w:ascii="Times New Roman" w:hAnsi="Times New Roman"/>
          <w:color w:val="auto"/>
          <w:highlight w:val="none"/>
          <w:u w:val="single"/>
        </w:rPr>
        <w:t xml:space="preserve">                                         </w:t>
      </w:r>
    </w:p>
    <w:p w14:paraId="05F3F6B6">
      <w:pPr>
        <w:pStyle w:val="44"/>
        <w:spacing w:beforeAutospacing="0" w:afterAutospacing="0" w:line="0" w:lineRule="atLeast"/>
        <w:jc w:val="both"/>
        <w:rPr>
          <w:rFonts w:hint="eastAsia"/>
          <w:color w:val="auto"/>
          <w:highlight w:val="none"/>
        </w:rPr>
      </w:pPr>
    </w:p>
    <w:p w14:paraId="62AD444F">
      <w:pPr>
        <w:pStyle w:val="44"/>
        <w:spacing w:beforeAutospacing="0" w:afterAutospacing="0" w:line="0" w:lineRule="atLeast"/>
        <w:jc w:val="both"/>
        <w:rPr>
          <w:rFonts w:hint="eastAsia"/>
          <w:color w:val="auto"/>
          <w:highlight w:val="none"/>
        </w:rPr>
      </w:pPr>
    </w:p>
    <w:p w14:paraId="7EACD30B">
      <w:pPr>
        <w:pStyle w:val="44"/>
        <w:spacing w:beforeAutospacing="0" w:afterAutospacing="0" w:line="0" w:lineRule="atLeast"/>
        <w:jc w:val="both"/>
        <w:rPr>
          <w:rFonts w:hint="eastAsia"/>
          <w:color w:val="auto"/>
          <w:highlight w:val="none"/>
        </w:rPr>
      </w:pPr>
    </w:p>
    <w:p w14:paraId="0B6A9ED4">
      <w:pPr>
        <w:pStyle w:val="44"/>
        <w:spacing w:beforeAutospacing="0" w:afterAutospacing="0" w:line="0" w:lineRule="atLeast"/>
        <w:jc w:val="both"/>
        <w:rPr>
          <w:rFonts w:hint="eastAsia"/>
          <w:color w:val="auto"/>
          <w:highlight w:val="none"/>
        </w:rPr>
      </w:pPr>
    </w:p>
    <w:p w14:paraId="5BCB5D45">
      <w:pPr>
        <w:pStyle w:val="44"/>
        <w:spacing w:beforeAutospacing="0" w:afterAutospacing="0" w:line="0" w:lineRule="atLeast"/>
        <w:jc w:val="both"/>
        <w:rPr>
          <w:rFonts w:hint="eastAsia"/>
          <w:color w:val="auto"/>
          <w:highlight w:val="none"/>
        </w:rPr>
      </w:pPr>
    </w:p>
    <w:p w14:paraId="7DD45720">
      <w:pPr>
        <w:pStyle w:val="44"/>
        <w:spacing w:beforeAutospacing="0" w:afterAutospacing="0" w:line="0" w:lineRule="atLeast"/>
        <w:jc w:val="both"/>
        <w:rPr>
          <w:rFonts w:hint="eastAsia"/>
          <w:color w:val="auto"/>
          <w:highlight w:val="none"/>
        </w:rPr>
      </w:pPr>
    </w:p>
    <w:p w14:paraId="550DD2E4">
      <w:pPr>
        <w:pStyle w:val="44"/>
        <w:spacing w:beforeAutospacing="0" w:afterAutospacing="0" w:line="0" w:lineRule="atLeast"/>
        <w:jc w:val="both"/>
        <w:rPr>
          <w:rFonts w:hint="eastAsia"/>
          <w:color w:val="auto"/>
          <w:highlight w:val="none"/>
        </w:rPr>
      </w:pPr>
    </w:p>
    <w:p w14:paraId="25EE48D6">
      <w:pPr>
        <w:pStyle w:val="44"/>
        <w:spacing w:beforeAutospacing="0" w:afterAutospacing="0" w:line="0" w:lineRule="atLeast"/>
        <w:jc w:val="both"/>
        <w:rPr>
          <w:rFonts w:hint="eastAsia"/>
          <w:color w:val="auto"/>
          <w:highlight w:val="none"/>
        </w:rPr>
      </w:pPr>
    </w:p>
    <w:p w14:paraId="2E210896">
      <w:pPr>
        <w:pStyle w:val="44"/>
        <w:spacing w:beforeAutospacing="0" w:afterAutospacing="0" w:line="0" w:lineRule="atLeast"/>
        <w:jc w:val="both"/>
        <w:rPr>
          <w:rFonts w:hint="eastAsia"/>
          <w:color w:val="auto"/>
          <w:highlight w:val="none"/>
        </w:rPr>
      </w:pPr>
    </w:p>
    <w:p w14:paraId="5DE8765D">
      <w:pPr>
        <w:pStyle w:val="44"/>
        <w:spacing w:beforeAutospacing="0" w:afterAutospacing="0" w:line="0" w:lineRule="atLeast"/>
        <w:jc w:val="both"/>
        <w:rPr>
          <w:rFonts w:hint="eastAsia"/>
          <w:color w:val="auto"/>
          <w:highlight w:val="none"/>
        </w:rPr>
      </w:pPr>
    </w:p>
    <w:p w14:paraId="73057C77">
      <w:pPr>
        <w:pStyle w:val="44"/>
        <w:spacing w:beforeAutospacing="0" w:afterAutospacing="0" w:line="0" w:lineRule="atLeast"/>
        <w:jc w:val="both"/>
        <w:rPr>
          <w:rFonts w:hint="eastAsia"/>
          <w:color w:val="auto"/>
          <w:highlight w:val="none"/>
        </w:rPr>
      </w:pPr>
    </w:p>
    <w:p w14:paraId="2CFB79C7">
      <w:pPr>
        <w:pStyle w:val="44"/>
        <w:spacing w:beforeAutospacing="0" w:afterAutospacing="0" w:line="0" w:lineRule="atLeast"/>
        <w:jc w:val="both"/>
        <w:rPr>
          <w:rFonts w:hint="eastAsia"/>
          <w:color w:val="auto"/>
          <w:highlight w:val="none"/>
        </w:rPr>
      </w:pPr>
    </w:p>
    <w:p w14:paraId="5BA24A44">
      <w:pPr>
        <w:pStyle w:val="44"/>
        <w:spacing w:beforeAutospacing="0" w:afterAutospacing="0" w:line="0" w:lineRule="atLeast"/>
        <w:jc w:val="both"/>
        <w:rPr>
          <w:rFonts w:hint="eastAsia"/>
          <w:color w:val="auto"/>
          <w:highlight w:val="none"/>
        </w:rPr>
      </w:pPr>
    </w:p>
    <w:p w14:paraId="1F4756F1">
      <w:pPr>
        <w:pStyle w:val="44"/>
        <w:spacing w:beforeAutospacing="0" w:afterAutospacing="0" w:line="0" w:lineRule="atLeast"/>
        <w:jc w:val="both"/>
        <w:rPr>
          <w:rFonts w:hint="eastAsia"/>
          <w:color w:val="auto"/>
          <w:highlight w:val="none"/>
        </w:rPr>
      </w:pPr>
    </w:p>
    <w:p w14:paraId="32387808">
      <w:pPr>
        <w:pStyle w:val="44"/>
        <w:spacing w:beforeAutospacing="0" w:afterAutospacing="0" w:line="0" w:lineRule="atLeast"/>
        <w:jc w:val="both"/>
        <w:rPr>
          <w:rFonts w:hint="eastAsia"/>
          <w:color w:val="auto"/>
          <w:highlight w:val="none"/>
        </w:rPr>
      </w:pPr>
    </w:p>
    <w:p w14:paraId="09AE364B">
      <w:pPr>
        <w:pStyle w:val="44"/>
        <w:spacing w:beforeAutospacing="0" w:afterAutospacing="0" w:line="0" w:lineRule="atLeast"/>
        <w:jc w:val="both"/>
        <w:rPr>
          <w:rFonts w:hint="eastAsia"/>
          <w:color w:val="auto"/>
          <w:highlight w:val="none"/>
        </w:rPr>
      </w:pPr>
    </w:p>
    <w:p w14:paraId="09299857">
      <w:pPr>
        <w:pStyle w:val="44"/>
        <w:spacing w:beforeAutospacing="0" w:afterAutospacing="0" w:line="0" w:lineRule="atLeast"/>
        <w:jc w:val="both"/>
        <w:rPr>
          <w:rFonts w:hint="eastAsia"/>
          <w:color w:val="auto"/>
          <w:highlight w:val="none"/>
        </w:rPr>
      </w:pPr>
    </w:p>
    <w:p w14:paraId="4B882795">
      <w:pPr>
        <w:pStyle w:val="44"/>
        <w:spacing w:beforeAutospacing="0" w:afterAutospacing="0" w:line="0" w:lineRule="atLeast"/>
        <w:jc w:val="both"/>
        <w:rPr>
          <w:rFonts w:hint="eastAsia"/>
          <w:color w:val="auto"/>
          <w:highlight w:val="none"/>
        </w:rPr>
      </w:pPr>
    </w:p>
    <w:p w14:paraId="1BF911F1">
      <w:pPr>
        <w:pStyle w:val="44"/>
        <w:spacing w:beforeAutospacing="0" w:afterAutospacing="0" w:line="0" w:lineRule="atLeast"/>
        <w:jc w:val="both"/>
        <w:rPr>
          <w:rFonts w:hint="eastAsia"/>
          <w:color w:val="auto"/>
          <w:highlight w:val="none"/>
        </w:rPr>
      </w:pPr>
    </w:p>
    <w:p w14:paraId="2E3B963D">
      <w:pPr>
        <w:pStyle w:val="44"/>
        <w:spacing w:beforeAutospacing="0" w:afterAutospacing="0" w:line="0" w:lineRule="atLeast"/>
        <w:jc w:val="both"/>
        <w:rPr>
          <w:rFonts w:hint="eastAsia"/>
          <w:color w:val="auto"/>
          <w:highlight w:val="none"/>
        </w:rPr>
      </w:pPr>
    </w:p>
    <w:p w14:paraId="487A66ED">
      <w:pPr>
        <w:pStyle w:val="44"/>
        <w:spacing w:beforeAutospacing="0" w:afterAutospacing="0" w:line="0" w:lineRule="atLeast"/>
        <w:jc w:val="both"/>
        <w:rPr>
          <w:rFonts w:hint="eastAsia"/>
          <w:color w:val="auto"/>
          <w:highlight w:val="none"/>
        </w:rPr>
      </w:pPr>
    </w:p>
    <w:p w14:paraId="5D63B241">
      <w:pPr>
        <w:pStyle w:val="44"/>
        <w:spacing w:beforeAutospacing="0" w:afterAutospacing="0" w:line="0" w:lineRule="atLeast"/>
        <w:jc w:val="both"/>
        <w:rPr>
          <w:rFonts w:hint="eastAsia"/>
          <w:color w:val="auto"/>
          <w:highlight w:val="none"/>
        </w:rPr>
      </w:pPr>
    </w:p>
    <w:p w14:paraId="0F3B690F">
      <w:pPr>
        <w:pStyle w:val="44"/>
        <w:spacing w:beforeAutospacing="0" w:afterAutospacing="0" w:line="0" w:lineRule="atLeast"/>
        <w:jc w:val="both"/>
        <w:rPr>
          <w:rFonts w:hint="eastAsia"/>
          <w:color w:val="auto"/>
          <w:highlight w:val="none"/>
        </w:rPr>
      </w:pPr>
    </w:p>
    <w:p w14:paraId="22DDE3FD">
      <w:pPr>
        <w:pStyle w:val="44"/>
        <w:spacing w:beforeAutospacing="0" w:afterAutospacing="0" w:line="0" w:lineRule="atLeast"/>
        <w:jc w:val="both"/>
        <w:rPr>
          <w:rFonts w:hint="eastAsia"/>
          <w:color w:val="auto"/>
          <w:highlight w:val="none"/>
        </w:rPr>
      </w:pPr>
    </w:p>
    <w:p w14:paraId="21DA9DAA">
      <w:pPr>
        <w:pStyle w:val="44"/>
        <w:spacing w:beforeAutospacing="0" w:afterAutospacing="0" w:line="0" w:lineRule="atLeast"/>
        <w:jc w:val="both"/>
        <w:rPr>
          <w:rFonts w:hint="eastAsia"/>
          <w:color w:val="auto"/>
          <w:highlight w:val="none"/>
        </w:rPr>
      </w:pPr>
    </w:p>
    <w:p w14:paraId="7461A286">
      <w:pPr>
        <w:pStyle w:val="44"/>
        <w:spacing w:beforeAutospacing="0" w:afterAutospacing="0"/>
        <w:jc w:val="center"/>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八、投标函</w:t>
      </w:r>
    </w:p>
    <w:p w14:paraId="2C3A06BA">
      <w:pPr>
        <w:pStyle w:val="44"/>
        <w:spacing w:beforeAutospacing="0" w:afterAutospacing="0" w:line="0" w:lineRule="atLeast"/>
        <w:rPr>
          <w:rFonts w:hint="eastAsia"/>
          <w:color w:val="auto"/>
          <w:highlight w:val="none"/>
        </w:rPr>
      </w:pPr>
      <w:r>
        <w:rPr>
          <w:rFonts w:hint="eastAsia"/>
          <w:color w:val="auto"/>
          <w:highlight w:val="none"/>
        </w:rPr>
        <w:t>致：（采购人名称）</w:t>
      </w:r>
    </w:p>
    <w:p w14:paraId="50306D05">
      <w:pPr>
        <w:pStyle w:val="44"/>
        <w:spacing w:beforeAutospacing="0" w:afterAutospacing="0" w:line="0" w:lineRule="atLeast"/>
        <w:ind w:firstLine="480"/>
        <w:rPr>
          <w:rFonts w:hint="eastAsia"/>
          <w:color w:val="auto"/>
          <w:highlight w:val="none"/>
        </w:rPr>
      </w:pPr>
      <w:r>
        <w:rPr>
          <w:rFonts w:hint="eastAsia"/>
          <w:color w:val="auto"/>
          <w:highlight w:val="none"/>
        </w:rPr>
        <w:t>根据贵方的</w:t>
      </w:r>
      <w:r>
        <w:rPr>
          <w:rFonts w:hint="eastAsia"/>
          <w:b/>
          <w:color w:val="auto"/>
          <w:sz w:val="36"/>
          <w:szCs w:val="36"/>
          <w:highlight w:val="none"/>
          <w:u w:val="single"/>
        </w:rPr>
        <w:t xml:space="preserve">            </w:t>
      </w:r>
      <w:r>
        <w:rPr>
          <w:rFonts w:hint="eastAsia"/>
          <w:color w:val="auto"/>
          <w:highlight w:val="none"/>
        </w:rPr>
        <w:t>号招标文件，正式授权下述签字人_________________</w:t>
      </w:r>
      <w:r>
        <w:rPr>
          <w:rFonts w:hint="eastAsia"/>
          <w:color w:val="auto"/>
          <w:highlight w:val="none"/>
          <w:lang w:eastAsia="zh-CN"/>
        </w:rPr>
        <w:t>（</w:t>
      </w:r>
      <w:r>
        <w:rPr>
          <w:rFonts w:hint="eastAsia"/>
          <w:color w:val="auto"/>
          <w:highlight w:val="none"/>
        </w:rPr>
        <w:t>姓名</w:t>
      </w:r>
      <w:r>
        <w:rPr>
          <w:rFonts w:hint="eastAsia"/>
          <w:color w:val="auto"/>
          <w:highlight w:val="none"/>
          <w:lang w:eastAsia="zh-CN"/>
        </w:rPr>
        <w:t>）</w:t>
      </w:r>
      <w:r>
        <w:rPr>
          <w:rFonts w:hint="eastAsia"/>
          <w:color w:val="auto"/>
          <w:highlight w:val="none"/>
        </w:rPr>
        <w:t>代表我方______________（投标人的名称），全权处理本次项目投标的有关事宜。</w:t>
      </w:r>
    </w:p>
    <w:p w14:paraId="3112B676">
      <w:pPr>
        <w:pStyle w:val="44"/>
        <w:spacing w:beforeAutospacing="0" w:afterAutospacing="0" w:line="0" w:lineRule="atLeast"/>
        <w:ind w:firstLine="480"/>
        <w:rPr>
          <w:rFonts w:hint="eastAsia"/>
          <w:color w:val="auto"/>
          <w:highlight w:val="none"/>
        </w:rPr>
      </w:pPr>
      <w:r>
        <w:rPr>
          <w:rFonts w:hint="eastAsia"/>
          <w:color w:val="auto"/>
          <w:highlight w:val="none"/>
        </w:rPr>
        <w:t>据此函，__________签字人兹宣布同意如下：</w:t>
      </w:r>
    </w:p>
    <w:p w14:paraId="528AC28F">
      <w:pPr>
        <w:pStyle w:val="44"/>
        <w:spacing w:beforeAutospacing="0" w:afterAutospacing="0" w:line="0" w:lineRule="atLeast"/>
        <w:ind w:firstLine="480"/>
        <w:rPr>
          <w:rFonts w:hint="eastAsia"/>
          <w:color w:val="auto"/>
          <w:highlight w:val="none"/>
        </w:rPr>
      </w:pPr>
      <w:r>
        <w:rPr>
          <w:rFonts w:hint="eastAsia"/>
          <w:color w:val="auto"/>
          <w:highlight w:val="none"/>
        </w:rPr>
        <w:t>1.按招标文件规定的各项要求，向买方提供所需货物（包含与货物相关的服务）。</w:t>
      </w:r>
    </w:p>
    <w:p w14:paraId="150896E3">
      <w:pPr>
        <w:pStyle w:val="44"/>
        <w:spacing w:beforeAutospacing="0" w:afterAutospacing="0" w:line="0" w:lineRule="atLeast"/>
        <w:ind w:firstLine="480"/>
        <w:rPr>
          <w:rFonts w:hint="eastAsia"/>
          <w:color w:val="auto"/>
          <w:highlight w:val="none"/>
        </w:rPr>
      </w:pPr>
      <w:r>
        <w:rPr>
          <w:rFonts w:hint="eastAsia"/>
          <w:color w:val="auto"/>
          <w:highlight w:val="none"/>
        </w:rPr>
        <w:t>2.我们完全理解贵方不一定将合同授予最低报价的投标人。</w:t>
      </w:r>
    </w:p>
    <w:p w14:paraId="0FF02446">
      <w:pPr>
        <w:pStyle w:val="44"/>
        <w:spacing w:beforeAutospacing="0" w:afterAutospacing="0" w:line="0" w:lineRule="atLeast"/>
        <w:ind w:firstLine="480"/>
        <w:rPr>
          <w:rFonts w:hint="eastAsia"/>
          <w:color w:val="auto"/>
          <w:highlight w:val="none"/>
        </w:rPr>
      </w:pPr>
      <w:r>
        <w:rPr>
          <w:rFonts w:hint="eastAsia"/>
          <w:color w:val="auto"/>
          <w:highlight w:val="none"/>
        </w:rPr>
        <w:t>3.我们已详细审核全部招标文件及其有效补充文件，我们知道必须放弃提出含糊不清或误解问题的权利。</w:t>
      </w:r>
    </w:p>
    <w:p w14:paraId="32B8DA53">
      <w:pPr>
        <w:pStyle w:val="44"/>
        <w:spacing w:beforeAutospacing="0" w:afterAutospacing="0" w:line="0" w:lineRule="atLeast"/>
        <w:ind w:firstLine="480"/>
        <w:rPr>
          <w:rFonts w:hint="eastAsia"/>
          <w:color w:val="auto"/>
          <w:highlight w:val="none"/>
        </w:rPr>
      </w:pPr>
      <w:r>
        <w:rPr>
          <w:rFonts w:hint="eastAsia"/>
          <w:color w:val="auto"/>
          <w:highlight w:val="none"/>
        </w:rPr>
        <w:t>4.我们同意从规定的开标日期起遵循本投标文件，并在规定的投标有效期期满之前均具有约束力。</w:t>
      </w:r>
    </w:p>
    <w:p w14:paraId="71DDB34B">
      <w:pPr>
        <w:pStyle w:val="44"/>
        <w:spacing w:beforeAutospacing="0" w:afterAutospacing="0" w:line="0" w:lineRule="atLeast"/>
        <w:ind w:firstLine="480"/>
        <w:rPr>
          <w:rFonts w:hint="eastAsia"/>
          <w:color w:val="auto"/>
          <w:highlight w:val="none"/>
        </w:rPr>
      </w:pPr>
      <w:r>
        <w:rPr>
          <w:rFonts w:hint="eastAsia"/>
          <w:color w:val="auto"/>
          <w:highlight w:val="none"/>
        </w:rPr>
        <w:t>5.同意向贵方提供贵方可能另外要求的与投标有关的任何证据或资料，并保证我方已提供和将要提供的文件是真实的、准确的。</w:t>
      </w:r>
    </w:p>
    <w:p w14:paraId="60E5753E">
      <w:pPr>
        <w:pStyle w:val="44"/>
        <w:spacing w:beforeAutospacing="0" w:afterAutospacing="0" w:line="0" w:lineRule="atLeast"/>
        <w:ind w:firstLine="480"/>
        <w:rPr>
          <w:rFonts w:hint="eastAsia"/>
          <w:color w:val="auto"/>
          <w:highlight w:val="none"/>
        </w:rPr>
      </w:pPr>
      <w:r>
        <w:rPr>
          <w:rFonts w:hint="eastAsia"/>
          <w:color w:val="auto"/>
          <w:highlight w:val="none"/>
        </w:rPr>
        <w:t>6.一旦我方中标</w:t>
      </w:r>
      <w:r>
        <w:rPr>
          <w:rFonts w:hint="eastAsia"/>
          <w:color w:val="auto"/>
          <w:highlight w:val="none"/>
          <w:lang w:eastAsia="zh-CN"/>
        </w:rPr>
        <w:t>，</w:t>
      </w:r>
      <w:r>
        <w:rPr>
          <w:rFonts w:hint="eastAsia"/>
          <w:color w:val="auto"/>
          <w:highlight w:val="none"/>
        </w:rPr>
        <w:t>我方将根据招标文件的规定，严格履行合同的责任和义务</w:t>
      </w:r>
      <w:r>
        <w:rPr>
          <w:rFonts w:hint="eastAsia"/>
          <w:color w:val="auto"/>
          <w:highlight w:val="none"/>
          <w:lang w:eastAsia="zh-CN"/>
        </w:rPr>
        <w:t>，</w:t>
      </w:r>
      <w:r>
        <w:rPr>
          <w:rFonts w:hint="eastAsia"/>
          <w:color w:val="auto"/>
          <w:highlight w:val="none"/>
        </w:rPr>
        <w:t>并保证在招标文件规定的时间完成项目，交付买方验收、使用。</w:t>
      </w:r>
    </w:p>
    <w:p w14:paraId="5625B227">
      <w:pPr>
        <w:pStyle w:val="44"/>
        <w:spacing w:beforeAutospacing="0" w:afterAutospacing="0" w:line="0" w:lineRule="atLeast"/>
        <w:ind w:left="425"/>
        <w:rPr>
          <w:rFonts w:hint="eastAsia"/>
          <w:color w:val="auto"/>
          <w:highlight w:val="none"/>
        </w:rPr>
      </w:pPr>
      <w:r>
        <w:rPr>
          <w:rFonts w:hint="eastAsia"/>
          <w:color w:val="auto"/>
          <w:highlight w:val="none"/>
        </w:rPr>
        <w:t>7.与本投标有关的正式通讯地址为：</w:t>
      </w:r>
    </w:p>
    <w:p w14:paraId="42452CBF">
      <w:pPr>
        <w:pStyle w:val="44"/>
        <w:spacing w:beforeAutospacing="0" w:afterAutospacing="0" w:line="0" w:lineRule="atLeast"/>
        <w:ind w:left="420" w:firstLine="480"/>
        <w:rPr>
          <w:rFonts w:hint="eastAsia"/>
          <w:color w:val="auto"/>
          <w:highlight w:val="none"/>
        </w:rPr>
      </w:pPr>
      <w:r>
        <w:rPr>
          <w:rFonts w:hint="eastAsia"/>
          <w:color w:val="auto"/>
          <w:highlight w:val="none"/>
        </w:rPr>
        <w:t>地          址：</w:t>
      </w:r>
    </w:p>
    <w:p w14:paraId="1F3C7E9A">
      <w:pPr>
        <w:pStyle w:val="44"/>
        <w:spacing w:beforeAutospacing="0" w:afterAutospacing="0" w:line="0" w:lineRule="atLeast"/>
        <w:ind w:left="420" w:firstLine="480"/>
        <w:rPr>
          <w:rFonts w:hint="eastAsia"/>
          <w:color w:val="auto"/>
          <w:highlight w:val="none"/>
        </w:rPr>
      </w:pPr>
      <w:r>
        <w:rPr>
          <w:rFonts w:hint="eastAsia"/>
          <w:color w:val="auto"/>
          <w:highlight w:val="none"/>
        </w:rPr>
        <w:t>邮          编：</w:t>
      </w:r>
    </w:p>
    <w:p w14:paraId="4EEDCA75">
      <w:pPr>
        <w:pStyle w:val="44"/>
        <w:spacing w:beforeAutospacing="0" w:afterAutospacing="0" w:line="0" w:lineRule="atLeast"/>
        <w:ind w:left="420" w:firstLine="480"/>
        <w:rPr>
          <w:rFonts w:hint="eastAsia"/>
          <w:color w:val="auto"/>
          <w:highlight w:val="none"/>
        </w:rPr>
      </w:pPr>
      <w:r>
        <w:rPr>
          <w:rFonts w:hint="eastAsia"/>
          <w:color w:val="auto"/>
          <w:highlight w:val="none"/>
        </w:rPr>
        <w:t>电          话：</w:t>
      </w:r>
    </w:p>
    <w:p w14:paraId="71F1B5BA">
      <w:pPr>
        <w:pStyle w:val="44"/>
        <w:spacing w:beforeAutospacing="0" w:afterAutospacing="0" w:line="0" w:lineRule="atLeast"/>
        <w:ind w:left="420" w:firstLine="480"/>
        <w:rPr>
          <w:rFonts w:hint="eastAsia"/>
          <w:color w:val="auto"/>
          <w:highlight w:val="none"/>
        </w:rPr>
      </w:pPr>
      <w:r>
        <w:rPr>
          <w:rFonts w:hint="eastAsia"/>
          <w:color w:val="auto"/>
          <w:highlight w:val="none"/>
        </w:rPr>
        <w:t>传          真：</w:t>
      </w:r>
    </w:p>
    <w:p w14:paraId="2964E54F">
      <w:pPr>
        <w:pStyle w:val="44"/>
        <w:spacing w:beforeAutospacing="0" w:afterAutospacing="0" w:line="0" w:lineRule="atLeast"/>
        <w:ind w:left="420" w:firstLine="480"/>
        <w:rPr>
          <w:rFonts w:hint="eastAsia"/>
          <w:color w:val="auto"/>
          <w:highlight w:val="none"/>
        </w:rPr>
      </w:pPr>
      <w:r>
        <w:rPr>
          <w:rFonts w:hint="eastAsia"/>
          <w:color w:val="auto"/>
          <w:highlight w:val="none"/>
        </w:rPr>
        <w:t>投标人开户行：</w:t>
      </w:r>
    </w:p>
    <w:p w14:paraId="25F47F62">
      <w:pPr>
        <w:pStyle w:val="44"/>
        <w:spacing w:beforeAutospacing="0" w:afterAutospacing="0" w:line="0" w:lineRule="atLeast"/>
        <w:ind w:left="425" w:firstLine="480"/>
        <w:rPr>
          <w:rFonts w:hint="eastAsia"/>
          <w:color w:val="auto"/>
          <w:highlight w:val="none"/>
        </w:rPr>
      </w:pPr>
      <w:r>
        <w:rPr>
          <w:rFonts w:hint="eastAsia"/>
          <w:color w:val="auto"/>
          <w:highlight w:val="none"/>
        </w:rPr>
        <w:t xml:space="preserve">账          号： </w:t>
      </w:r>
    </w:p>
    <w:p w14:paraId="4C0944EB">
      <w:pPr>
        <w:pStyle w:val="44"/>
        <w:spacing w:beforeAutospacing="0" w:afterAutospacing="0" w:line="0" w:lineRule="atLeast"/>
        <w:ind w:left="425" w:firstLine="480"/>
        <w:rPr>
          <w:rFonts w:hint="eastAsia"/>
          <w:color w:val="auto"/>
          <w:highlight w:val="none"/>
        </w:rPr>
      </w:pPr>
      <w:r>
        <w:rPr>
          <w:rFonts w:hint="eastAsia"/>
          <w:color w:val="auto"/>
          <w:highlight w:val="none"/>
        </w:rPr>
        <w:t>日          期：________年____月____日</w:t>
      </w:r>
    </w:p>
    <w:p w14:paraId="24BBC5CB">
      <w:pPr>
        <w:pStyle w:val="36"/>
        <w:ind w:left="0"/>
        <w:rPr>
          <w:b/>
          <w:color w:val="auto"/>
          <w:highlight w:val="none"/>
        </w:rPr>
      </w:pPr>
    </w:p>
    <w:p w14:paraId="34AD1019">
      <w:pPr>
        <w:pStyle w:val="36"/>
        <w:ind w:left="0"/>
        <w:rPr>
          <w:b/>
          <w:color w:val="auto"/>
          <w:highlight w:val="none"/>
        </w:rPr>
      </w:pPr>
    </w:p>
    <w:p w14:paraId="3947F9F3">
      <w:pPr>
        <w:pStyle w:val="36"/>
        <w:ind w:left="0"/>
        <w:rPr>
          <w:b/>
          <w:color w:val="auto"/>
          <w:highlight w:val="none"/>
        </w:rPr>
      </w:pPr>
    </w:p>
    <w:p w14:paraId="33FE3BC6">
      <w:pPr>
        <w:pStyle w:val="36"/>
        <w:ind w:left="0"/>
        <w:rPr>
          <w:b/>
          <w:color w:val="auto"/>
          <w:highlight w:val="none"/>
        </w:rPr>
      </w:pPr>
    </w:p>
    <w:p w14:paraId="08AFCCCD">
      <w:pPr>
        <w:pStyle w:val="36"/>
        <w:ind w:left="0"/>
        <w:rPr>
          <w:b/>
          <w:color w:val="auto"/>
          <w:highlight w:val="none"/>
        </w:rPr>
      </w:pPr>
    </w:p>
    <w:p w14:paraId="0A1285FA">
      <w:pPr>
        <w:pStyle w:val="36"/>
        <w:ind w:left="0"/>
        <w:rPr>
          <w:b/>
          <w:color w:val="auto"/>
          <w:highlight w:val="none"/>
        </w:rPr>
      </w:pPr>
    </w:p>
    <w:p w14:paraId="1AE7E8AA">
      <w:pPr>
        <w:pStyle w:val="36"/>
        <w:ind w:left="0"/>
        <w:rPr>
          <w:b/>
          <w:color w:val="auto"/>
          <w:highlight w:val="none"/>
        </w:rPr>
      </w:pPr>
    </w:p>
    <w:p w14:paraId="07745E74">
      <w:pPr>
        <w:pStyle w:val="36"/>
        <w:ind w:left="0"/>
        <w:rPr>
          <w:b/>
          <w:color w:val="auto"/>
          <w:highlight w:val="none"/>
        </w:rPr>
      </w:pPr>
    </w:p>
    <w:p w14:paraId="40BA071D">
      <w:pPr>
        <w:pStyle w:val="36"/>
        <w:ind w:left="0"/>
        <w:rPr>
          <w:b/>
          <w:color w:val="auto"/>
          <w:highlight w:val="none"/>
        </w:rPr>
      </w:pPr>
    </w:p>
    <w:p w14:paraId="36C3E26B">
      <w:pPr>
        <w:pStyle w:val="36"/>
        <w:ind w:left="0"/>
        <w:rPr>
          <w:b/>
          <w:color w:val="auto"/>
          <w:highlight w:val="none"/>
        </w:rPr>
      </w:pPr>
    </w:p>
    <w:p w14:paraId="57F2887E">
      <w:pPr>
        <w:pStyle w:val="36"/>
        <w:ind w:left="0"/>
        <w:rPr>
          <w:b/>
          <w:color w:val="auto"/>
          <w:highlight w:val="none"/>
        </w:rPr>
      </w:pPr>
    </w:p>
    <w:p w14:paraId="647BA463">
      <w:pPr>
        <w:pStyle w:val="36"/>
        <w:ind w:left="0"/>
        <w:rPr>
          <w:b/>
          <w:color w:val="auto"/>
          <w:highlight w:val="none"/>
        </w:rPr>
      </w:pPr>
    </w:p>
    <w:p w14:paraId="41EEFDDA">
      <w:pPr>
        <w:pStyle w:val="36"/>
        <w:ind w:left="0"/>
        <w:rPr>
          <w:b/>
          <w:color w:val="auto"/>
          <w:highlight w:val="none"/>
        </w:rPr>
      </w:pPr>
    </w:p>
    <w:p w14:paraId="6BC94B7F">
      <w:pPr>
        <w:pStyle w:val="36"/>
        <w:ind w:left="0"/>
        <w:rPr>
          <w:b/>
          <w:color w:val="auto"/>
          <w:highlight w:val="none"/>
        </w:rPr>
      </w:pPr>
    </w:p>
    <w:p w14:paraId="6ECCC383">
      <w:pPr>
        <w:pStyle w:val="36"/>
        <w:ind w:left="0"/>
        <w:rPr>
          <w:b/>
          <w:color w:val="auto"/>
          <w:highlight w:val="none"/>
        </w:rPr>
      </w:pPr>
    </w:p>
    <w:p w14:paraId="65AED831">
      <w:pPr>
        <w:pStyle w:val="36"/>
        <w:ind w:left="0"/>
        <w:rPr>
          <w:b/>
          <w:color w:val="auto"/>
          <w:highlight w:val="none"/>
        </w:rPr>
      </w:pPr>
    </w:p>
    <w:p w14:paraId="35EAF9EC">
      <w:pPr>
        <w:pStyle w:val="44"/>
        <w:spacing w:beforeAutospacing="0" w:afterAutospacing="0"/>
        <w:jc w:val="center"/>
        <w:rPr>
          <w:rFonts w:hint="eastAsia" w:ascii="黑体" w:eastAsia="黑体" w:cs="黑体"/>
          <w:iCs/>
          <w:color w:val="auto"/>
          <w:sz w:val="32"/>
          <w:szCs w:val="32"/>
          <w:highlight w:val="none"/>
        </w:rPr>
      </w:pPr>
    </w:p>
    <w:p w14:paraId="00800452">
      <w:pPr>
        <w:pStyle w:val="44"/>
        <w:spacing w:beforeAutospacing="0" w:afterAutospacing="0"/>
        <w:jc w:val="center"/>
        <w:rPr>
          <w:rFonts w:hint="eastAsia" w:ascii="黑体" w:eastAsia="黑体" w:cs="黑体"/>
          <w:iCs/>
          <w:color w:val="auto"/>
          <w:sz w:val="32"/>
          <w:szCs w:val="32"/>
          <w:highlight w:val="none"/>
        </w:rPr>
      </w:pPr>
    </w:p>
    <w:p w14:paraId="4A45DCCF">
      <w:pPr>
        <w:pStyle w:val="44"/>
        <w:spacing w:beforeAutospacing="0" w:afterAutospacing="0"/>
        <w:jc w:val="center"/>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九、</w:t>
      </w:r>
      <w:r>
        <w:rPr>
          <w:rFonts w:hint="eastAsia" w:ascii="黑体" w:eastAsia="黑体" w:cs="黑体"/>
          <w:iCs/>
          <w:color w:val="auto"/>
          <w:sz w:val="32"/>
          <w:szCs w:val="32"/>
          <w:highlight w:val="none"/>
          <w:lang w:val="en-US" w:eastAsia="zh-CN"/>
        </w:rPr>
        <w:t>中小</w:t>
      </w:r>
      <w:r>
        <w:rPr>
          <w:rFonts w:hint="eastAsia" w:ascii="黑体" w:eastAsia="黑体" w:cs="黑体"/>
          <w:iCs/>
          <w:color w:val="auto"/>
          <w:sz w:val="32"/>
          <w:szCs w:val="32"/>
          <w:highlight w:val="none"/>
        </w:rPr>
        <w:t>企业声明函（服务）</w:t>
      </w:r>
    </w:p>
    <w:p w14:paraId="434031E4">
      <w:pPr>
        <w:spacing w:line="560" w:lineRule="exact"/>
        <w:jc w:val="center"/>
        <w:rPr>
          <w:rFonts w:hint="eastAsia" w:ascii="宋体" w:hAnsi="宋体"/>
          <w:b/>
          <w:bCs/>
          <w:color w:val="auto"/>
          <w:sz w:val="32"/>
          <w:szCs w:val="32"/>
          <w:highlight w:val="none"/>
        </w:rPr>
      </w:pPr>
    </w:p>
    <w:p w14:paraId="1E146061">
      <w:pPr>
        <w:pStyle w:val="44"/>
        <w:spacing w:beforeAutospacing="0" w:afterAutospacing="0" w:line="0" w:lineRule="atLeast"/>
        <w:ind w:firstLine="360"/>
        <w:jc w:val="both"/>
        <w:rPr>
          <w:rFonts w:hint="eastAsia"/>
          <w:color w:val="auto"/>
          <w:highlight w:val="none"/>
        </w:rPr>
      </w:pPr>
      <w:r>
        <w:rPr>
          <w:rFonts w:hint="eastAsia" w:cs="宋体"/>
          <w:color w:val="auto"/>
          <w:highlight w:val="none"/>
        </w:rPr>
        <w:t>本公司（联合体）郑重声明，根据《政府采购促进中小企业发展管理办法》</w:t>
      </w:r>
      <w:r>
        <w:rPr>
          <w:rFonts w:hint="eastAsia" w:cs="宋体"/>
          <w:color w:val="auto"/>
          <w:highlight w:val="none"/>
          <w:lang w:eastAsia="zh-CN"/>
        </w:rPr>
        <w:t>（</w:t>
      </w:r>
      <w:r>
        <w:rPr>
          <w:rFonts w:hint="eastAsia" w:cs="宋体"/>
          <w:color w:val="auto"/>
          <w:highlight w:val="none"/>
        </w:rPr>
        <w:t>财库</w:t>
      </w:r>
      <w:r>
        <w:rPr>
          <w:rFonts w:hint="eastAsia" w:cs="宋体"/>
          <w:color w:val="auto"/>
          <w:highlight w:val="none"/>
          <w:lang w:eastAsia="zh-CN"/>
        </w:rPr>
        <w:t>〔2020〕46号）</w:t>
      </w:r>
      <w:r>
        <w:rPr>
          <w:rFonts w:hint="eastAsia" w:cs="宋体"/>
          <w:color w:val="auto"/>
          <w:highlight w:val="none"/>
        </w:rPr>
        <w:t>的规定，本公司（联合体）参加采购人组织的</w:t>
      </w:r>
      <w:r>
        <w:rPr>
          <w:rFonts w:hint="eastAsia" w:cs="宋体"/>
          <w:color w:val="auto"/>
          <w:highlight w:val="none"/>
          <w:u w:val="single"/>
        </w:rPr>
        <w:t>（单位名称）</w:t>
      </w:r>
      <w:r>
        <w:rPr>
          <w:rFonts w:hint="eastAsia" w:cs="宋体"/>
          <w:color w:val="auto"/>
          <w:highlight w:val="none"/>
        </w:rPr>
        <w:t>采购编号为</w:t>
      </w:r>
      <w:r>
        <w:rPr>
          <w:rFonts w:hint="eastAsia" w:cs="宋体"/>
          <w:color w:val="auto"/>
          <w:highlight w:val="none"/>
          <w:u w:val="single"/>
        </w:rPr>
        <w:t>***</w:t>
      </w:r>
      <w:r>
        <w:rPr>
          <w:rFonts w:hint="eastAsia" w:cs="宋体"/>
          <w:color w:val="auto"/>
          <w:highlight w:val="none"/>
        </w:rPr>
        <w:t>，</w:t>
      </w:r>
      <w:r>
        <w:rPr>
          <w:rFonts w:hint="eastAsia" w:cs="宋体"/>
          <w:color w:val="auto"/>
          <w:highlight w:val="none"/>
          <w:u w:val="single"/>
        </w:rPr>
        <w:t>（项目名称）</w:t>
      </w:r>
      <w:r>
        <w:rPr>
          <w:rFonts w:hint="eastAsia" w:cs="宋体"/>
          <w:color w:val="auto"/>
          <w:highlight w:val="none"/>
        </w:rPr>
        <w:t>的采购活动，服务全部由符合政策的小微企业承接。根据《工业和信息化部、国家统计局、国家发展和改革委员会、财政部关于印发中小企业划型标准规定的通知》</w:t>
      </w:r>
      <w:r>
        <w:rPr>
          <w:rFonts w:hint="eastAsia" w:cs="宋体"/>
          <w:color w:val="auto"/>
          <w:highlight w:val="none"/>
          <w:lang w:eastAsia="zh-CN"/>
        </w:rPr>
        <w:t>（</w:t>
      </w:r>
      <w:r>
        <w:rPr>
          <w:rFonts w:hint="eastAsia" w:cs="宋体"/>
          <w:color w:val="auto"/>
          <w:highlight w:val="none"/>
        </w:rPr>
        <w:t>工信部联企业</w:t>
      </w:r>
      <w:r>
        <w:rPr>
          <w:rFonts w:hint="eastAsia" w:cs="宋体"/>
          <w:color w:val="auto"/>
          <w:highlight w:val="none"/>
          <w:lang w:eastAsia="zh-CN"/>
        </w:rPr>
        <w:t>〔2011〕300号）</w:t>
      </w:r>
      <w:r>
        <w:rPr>
          <w:rFonts w:hint="eastAsia" w:cs="宋体"/>
          <w:color w:val="auto"/>
          <w:highlight w:val="none"/>
        </w:rPr>
        <w:t>的规定，相关企业（含联合体中的小微企业、签订分包意向协议的小微企业）的具体情况如下：</w:t>
      </w:r>
    </w:p>
    <w:p w14:paraId="39C63BE2">
      <w:pPr>
        <w:pStyle w:val="44"/>
        <w:spacing w:beforeAutospacing="0" w:afterAutospacing="0" w:line="0" w:lineRule="atLeast"/>
        <w:ind w:firstLine="360"/>
        <w:jc w:val="both"/>
        <w:rPr>
          <w:rFonts w:hint="eastAsia"/>
          <w:color w:val="auto"/>
          <w:highlight w:val="none"/>
        </w:rPr>
      </w:pPr>
      <w:r>
        <w:rPr>
          <w:rFonts w:hint="eastAsia" w:cs="宋体"/>
          <w:color w:val="auto"/>
          <w:highlight w:val="none"/>
        </w:rPr>
        <w:t>1.</w:t>
      </w:r>
      <w:r>
        <w:rPr>
          <w:rFonts w:hint="eastAsia" w:cs="宋体"/>
          <w:color w:val="auto"/>
          <w:highlight w:val="none"/>
          <w:u w:val="single"/>
        </w:rPr>
        <w:t>（标的名称）</w:t>
      </w:r>
      <w:r>
        <w:rPr>
          <w:rFonts w:hint="eastAsia" w:cs="宋体"/>
          <w:i/>
          <w:color w:val="auto"/>
          <w:highlight w:val="none"/>
        </w:rPr>
        <w:t>，</w:t>
      </w:r>
      <w:r>
        <w:rPr>
          <w:rFonts w:hint="eastAsia" w:cs="宋体"/>
          <w:color w:val="auto"/>
          <w:highlight w:val="none"/>
        </w:rPr>
        <w:t>属于</w:t>
      </w:r>
      <w:r>
        <w:rPr>
          <w:rFonts w:hint="eastAsia" w:cs="宋体"/>
          <w:color w:val="auto"/>
          <w:highlight w:val="none"/>
          <w:u w:val="single"/>
        </w:rPr>
        <w:t xml:space="preserve">       </w:t>
      </w:r>
      <w:r>
        <w:rPr>
          <w:rFonts w:hint="eastAsia" w:cs="宋体"/>
          <w:color w:val="auto"/>
          <w:highlight w:val="none"/>
        </w:rPr>
        <w:t>行业；承接企业为</w:t>
      </w:r>
      <w:r>
        <w:rPr>
          <w:rFonts w:hint="eastAsia" w:cs="宋体"/>
          <w:color w:val="auto"/>
          <w:highlight w:val="none"/>
          <w:u w:val="single"/>
        </w:rPr>
        <w:t>（企业名称）</w:t>
      </w:r>
      <w:r>
        <w:rPr>
          <w:rFonts w:hint="eastAsia" w:cs="宋体"/>
          <w:color w:val="auto"/>
          <w:highlight w:val="none"/>
        </w:rPr>
        <w:t>，从业人员</w:t>
      </w:r>
      <w:r>
        <w:rPr>
          <w:rFonts w:hint="eastAsia" w:cs="宋体"/>
          <w:color w:val="auto"/>
          <w:highlight w:val="none"/>
          <w:u w:val="single"/>
        </w:rPr>
        <w:t xml:space="preserve">      </w:t>
      </w:r>
      <w:r>
        <w:rPr>
          <w:rFonts w:hint="eastAsia" w:cs="宋体"/>
          <w:color w:val="auto"/>
          <w:highlight w:val="none"/>
        </w:rPr>
        <w:t>人，营业收入为</w:t>
      </w:r>
      <w:r>
        <w:rPr>
          <w:rFonts w:hint="eastAsia" w:cs="宋体"/>
          <w:color w:val="auto"/>
          <w:highlight w:val="none"/>
          <w:u w:val="single"/>
        </w:rPr>
        <w:t xml:space="preserve">     </w:t>
      </w:r>
      <w:r>
        <w:rPr>
          <w:rFonts w:hint="eastAsia" w:cs="宋体"/>
          <w:color w:val="auto"/>
          <w:highlight w:val="none"/>
        </w:rPr>
        <w:t>万元，资产总额为</w:t>
      </w:r>
      <w:r>
        <w:rPr>
          <w:rFonts w:hint="eastAsia" w:cs="宋体"/>
          <w:color w:val="auto"/>
          <w:highlight w:val="none"/>
          <w:u w:val="single"/>
        </w:rPr>
        <w:t xml:space="preserve">      </w:t>
      </w:r>
      <w:r>
        <w:rPr>
          <w:rFonts w:hint="eastAsia" w:cs="宋体"/>
          <w:color w:val="auto"/>
          <w:highlight w:val="none"/>
        </w:rPr>
        <w:t>万元</w:t>
      </w:r>
      <w:r>
        <w:rPr>
          <w:rFonts w:hint="eastAsia" w:cs="宋体"/>
          <w:color w:val="auto"/>
          <w:highlight w:val="none"/>
          <w:vertAlign w:val="superscript"/>
        </w:rPr>
        <w:t>1</w:t>
      </w:r>
      <w:r>
        <w:rPr>
          <w:rFonts w:hint="eastAsia" w:cs="宋体"/>
          <w:color w:val="auto"/>
          <w:highlight w:val="none"/>
        </w:rPr>
        <w:t>，属于</w:t>
      </w:r>
      <w:r>
        <w:rPr>
          <w:rFonts w:hint="eastAsia" w:cs="宋体"/>
          <w:color w:val="auto"/>
          <w:highlight w:val="none"/>
          <w:u w:val="single"/>
        </w:rPr>
        <w:t>（小型企业、微型企业）；</w:t>
      </w:r>
    </w:p>
    <w:p w14:paraId="08CF54AF">
      <w:pPr>
        <w:pStyle w:val="44"/>
        <w:spacing w:beforeAutospacing="0" w:afterAutospacing="0" w:line="0" w:lineRule="atLeast"/>
        <w:ind w:firstLine="360"/>
        <w:jc w:val="both"/>
        <w:rPr>
          <w:rFonts w:hint="eastAsia"/>
          <w:color w:val="auto"/>
          <w:highlight w:val="none"/>
        </w:rPr>
      </w:pPr>
      <w:r>
        <w:rPr>
          <w:rFonts w:hint="eastAsia" w:cs="宋体"/>
          <w:color w:val="auto"/>
          <w:highlight w:val="none"/>
        </w:rPr>
        <w:t>2.</w:t>
      </w:r>
      <w:r>
        <w:rPr>
          <w:rFonts w:hint="eastAsia" w:cs="宋体"/>
          <w:color w:val="auto"/>
          <w:highlight w:val="none"/>
          <w:u w:val="single"/>
        </w:rPr>
        <w:t>（标的名称）</w:t>
      </w:r>
      <w:r>
        <w:rPr>
          <w:rFonts w:hint="eastAsia" w:cs="宋体"/>
          <w:i/>
          <w:color w:val="auto"/>
          <w:highlight w:val="none"/>
        </w:rPr>
        <w:t>，</w:t>
      </w:r>
      <w:r>
        <w:rPr>
          <w:rFonts w:hint="eastAsia" w:cs="宋体"/>
          <w:color w:val="auto"/>
          <w:highlight w:val="none"/>
        </w:rPr>
        <w:t>属于</w:t>
      </w:r>
      <w:r>
        <w:rPr>
          <w:rFonts w:hint="eastAsia" w:cs="宋体"/>
          <w:color w:val="auto"/>
          <w:highlight w:val="none"/>
          <w:u w:val="single"/>
        </w:rPr>
        <w:t xml:space="preserve">       </w:t>
      </w:r>
      <w:r>
        <w:rPr>
          <w:rFonts w:hint="eastAsia" w:cs="宋体"/>
          <w:color w:val="auto"/>
          <w:highlight w:val="none"/>
        </w:rPr>
        <w:t>行业；承接企业为</w:t>
      </w:r>
      <w:r>
        <w:rPr>
          <w:rFonts w:hint="eastAsia" w:cs="宋体"/>
          <w:color w:val="auto"/>
          <w:highlight w:val="none"/>
          <w:u w:val="single"/>
        </w:rPr>
        <w:t>（企业名称）</w:t>
      </w:r>
      <w:r>
        <w:rPr>
          <w:rFonts w:hint="eastAsia" w:cs="宋体"/>
          <w:color w:val="auto"/>
          <w:highlight w:val="none"/>
        </w:rPr>
        <w:t>，从业人员</w:t>
      </w:r>
      <w:r>
        <w:rPr>
          <w:rFonts w:hint="eastAsia" w:cs="宋体"/>
          <w:color w:val="auto"/>
          <w:highlight w:val="none"/>
          <w:u w:val="single"/>
        </w:rPr>
        <w:t xml:space="preserve">      </w:t>
      </w:r>
      <w:r>
        <w:rPr>
          <w:rFonts w:hint="eastAsia" w:cs="宋体"/>
          <w:color w:val="auto"/>
          <w:highlight w:val="none"/>
        </w:rPr>
        <w:t>人，营业收入为</w:t>
      </w:r>
      <w:r>
        <w:rPr>
          <w:rFonts w:hint="eastAsia" w:cs="宋体"/>
          <w:color w:val="auto"/>
          <w:highlight w:val="none"/>
          <w:u w:val="single"/>
        </w:rPr>
        <w:t xml:space="preserve">     </w:t>
      </w:r>
      <w:r>
        <w:rPr>
          <w:rFonts w:hint="eastAsia" w:cs="宋体"/>
          <w:color w:val="auto"/>
          <w:highlight w:val="none"/>
        </w:rPr>
        <w:t>万元，资产总额为</w:t>
      </w:r>
      <w:r>
        <w:rPr>
          <w:rFonts w:hint="eastAsia" w:cs="宋体"/>
          <w:color w:val="auto"/>
          <w:highlight w:val="none"/>
          <w:u w:val="single"/>
        </w:rPr>
        <w:t xml:space="preserve">      </w:t>
      </w:r>
      <w:r>
        <w:rPr>
          <w:rFonts w:hint="eastAsia" w:cs="宋体"/>
          <w:color w:val="auto"/>
          <w:highlight w:val="none"/>
        </w:rPr>
        <w:t>万元</w:t>
      </w:r>
      <w:r>
        <w:rPr>
          <w:rFonts w:hint="eastAsia" w:cs="宋体"/>
          <w:color w:val="auto"/>
          <w:highlight w:val="none"/>
          <w:vertAlign w:val="superscript"/>
        </w:rPr>
        <w:t>1</w:t>
      </w:r>
      <w:r>
        <w:rPr>
          <w:rFonts w:hint="eastAsia" w:cs="宋体"/>
          <w:color w:val="auto"/>
          <w:highlight w:val="none"/>
        </w:rPr>
        <w:t>，属于</w:t>
      </w:r>
      <w:r>
        <w:rPr>
          <w:rFonts w:hint="eastAsia" w:cs="宋体"/>
          <w:color w:val="auto"/>
          <w:highlight w:val="none"/>
          <w:u w:val="single"/>
        </w:rPr>
        <w:t>（小型企业、微型企业）；</w:t>
      </w:r>
    </w:p>
    <w:p w14:paraId="1F452CA5">
      <w:pPr>
        <w:pStyle w:val="44"/>
        <w:spacing w:beforeAutospacing="0" w:afterAutospacing="0" w:line="0" w:lineRule="atLeast"/>
        <w:ind w:firstLine="360"/>
        <w:jc w:val="both"/>
        <w:rPr>
          <w:rFonts w:hint="eastAsia"/>
          <w:color w:val="auto"/>
          <w:highlight w:val="none"/>
        </w:rPr>
      </w:pPr>
      <w:r>
        <w:rPr>
          <w:rFonts w:hint="eastAsia" w:cs="宋体"/>
          <w:color w:val="auto"/>
          <w:highlight w:val="none"/>
        </w:rPr>
        <w:t>……</w:t>
      </w:r>
    </w:p>
    <w:p w14:paraId="722798AF">
      <w:pPr>
        <w:pStyle w:val="44"/>
        <w:spacing w:beforeAutospacing="0" w:afterAutospacing="0" w:line="0" w:lineRule="atLeast"/>
        <w:ind w:firstLine="360"/>
        <w:jc w:val="both"/>
        <w:rPr>
          <w:rFonts w:hint="eastAsia"/>
          <w:color w:val="auto"/>
          <w:highlight w:val="none"/>
        </w:rPr>
      </w:pPr>
      <w:r>
        <w:rPr>
          <w:rFonts w:hint="eastAsia" w:cs="宋体"/>
          <w:color w:val="auto"/>
          <w:highlight w:val="none"/>
        </w:rPr>
        <w:t>以上企业，不属于大企业的分支机构，不存在控股股东为大企业的情形，也不存在与大企业的负责人为同一人的情形。</w:t>
      </w:r>
    </w:p>
    <w:p w14:paraId="2307F7A4">
      <w:pPr>
        <w:pStyle w:val="44"/>
        <w:spacing w:beforeAutospacing="0" w:afterAutospacing="0" w:line="0" w:lineRule="atLeast"/>
        <w:ind w:firstLine="360"/>
        <w:jc w:val="both"/>
        <w:rPr>
          <w:rFonts w:hint="eastAsia"/>
          <w:color w:val="auto"/>
          <w:highlight w:val="none"/>
        </w:rPr>
      </w:pPr>
      <w:r>
        <w:rPr>
          <w:rFonts w:hint="eastAsia" w:cs="宋体"/>
          <w:color w:val="auto"/>
          <w:highlight w:val="none"/>
        </w:rPr>
        <w:t>本企业对上述声明内容的真实性负责。如有虚假，将依法承担相应责任</w:t>
      </w:r>
    </w:p>
    <w:p w14:paraId="6A523B2E">
      <w:pPr>
        <w:pStyle w:val="44"/>
        <w:spacing w:beforeAutospacing="0" w:afterAutospacing="0" w:line="0" w:lineRule="atLeast"/>
        <w:ind w:right="720"/>
        <w:jc w:val="both"/>
        <w:rPr>
          <w:rFonts w:hint="eastAsia"/>
          <w:color w:val="auto"/>
          <w:highlight w:val="none"/>
        </w:rPr>
      </w:pPr>
      <w:r>
        <w:rPr>
          <w:color w:val="auto"/>
          <w:highlight w:val="none"/>
        </w:rPr>
        <w:t> </w:t>
      </w:r>
    </w:p>
    <w:p w14:paraId="09A4E9DB">
      <w:pPr>
        <w:pStyle w:val="44"/>
        <w:spacing w:beforeAutospacing="0" w:afterAutospacing="0" w:line="0" w:lineRule="atLeast"/>
        <w:ind w:right="180" w:firstLine="360"/>
        <w:jc w:val="right"/>
        <w:rPr>
          <w:rFonts w:hint="eastAsia"/>
          <w:color w:val="auto"/>
          <w:highlight w:val="none"/>
        </w:rPr>
      </w:pPr>
      <w:r>
        <w:rPr>
          <w:rFonts w:hint="eastAsia" w:cs="宋体"/>
          <w:color w:val="auto"/>
          <w:highlight w:val="none"/>
        </w:rPr>
        <w:t>企业名称（加盖CA电子公章）：</w:t>
      </w:r>
    </w:p>
    <w:p w14:paraId="4B6B67D2">
      <w:pPr>
        <w:pStyle w:val="44"/>
        <w:spacing w:beforeAutospacing="0" w:afterAutospacing="0" w:line="0" w:lineRule="atLeast"/>
        <w:ind w:right="480" w:firstLine="5400"/>
        <w:jc w:val="both"/>
        <w:rPr>
          <w:rFonts w:hint="eastAsia"/>
          <w:color w:val="auto"/>
          <w:highlight w:val="none"/>
        </w:rPr>
      </w:pPr>
      <w:r>
        <w:rPr>
          <w:rFonts w:hint="eastAsia" w:cs="宋体"/>
          <w:color w:val="auto"/>
          <w:highlight w:val="none"/>
        </w:rPr>
        <w:t>日  期：</w:t>
      </w:r>
    </w:p>
    <w:p w14:paraId="22552ED2">
      <w:pPr>
        <w:pStyle w:val="44"/>
        <w:spacing w:beforeAutospacing="0" w:afterAutospacing="0" w:line="0" w:lineRule="atLeast"/>
        <w:ind w:firstLine="240"/>
        <w:jc w:val="both"/>
        <w:rPr>
          <w:rFonts w:hint="eastAsia"/>
          <w:color w:val="auto"/>
          <w:highlight w:val="none"/>
        </w:rPr>
      </w:pPr>
      <w:r>
        <w:rPr>
          <w:color w:val="auto"/>
          <w:highlight w:val="none"/>
        </w:rPr>
        <w:t> </w:t>
      </w:r>
    </w:p>
    <w:p w14:paraId="5CB2F08C">
      <w:pPr>
        <w:pStyle w:val="44"/>
        <w:spacing w:beforeAutospacing="0" w:afterAutospacing="0" w:line="0" w:lineRule="atLeast"/>
        <w:ind w:firstLine="480"/>
        <w:jc w:val="both"/>
        <w:rPr>
          <w:rFonts w:hint="eastAsia"/>
          <w:color w:val="auto"/>
          <w:highlight w:val="none"/>
        </w:rPr>
      </w:pPr>
      <w:r>
        <w:rPr>
          <w:rFonts w:hint="eastAsia" w:cs="宋体"/>
          <w:color w:val="auto"/>
          <w:highlight w:val="none"/>
        </w:rPr>
        <w:t>备注1：从业人员、营业收入、资产总额填报上一年度数据，无上一年度数据的新成立企业可不填报。</w:t>
      </w:r>
    </w:p>
    <w:p w14:paraId="40A88068">
      <w:pPr>
        <w:pStyle w:val="44"/>
        <w:spacing w:beforeAutospacing="0" w:afterAutospacing="0" w:line="0" w:lineRule="atLeast"/>
        <w:ind w:firstLine="480"/>
        <w:jc w:val="both"/>
        <w:rPr>
          <w:rFonts w:hint="eastAsia"/>
          <w:color w:val="auto"/>
          <w:highlight w:val="none"/>
        </w:rPr>
      </w:pPr>
      <w:r>
        <w:rPr>
          <w:rFonts w:hint="eastAsia" w:cs="宋体"/>
          <w:color w:val="auto"/>
          <w:highlight w:val="none"/>
        </w:rPr>
        <w:t>备注2：供应商如不提供此声明函，价格将不做相应扣除（如项目全面面向中小企业，则资格审查不通过）。</w:t>
      </w:r>
    </w:p>
    <w:p w14:paraId="12D7124D">
      <w:pPr>
        <w:pStyle w:val="48"/>
        <w:ind w:firstLine="0"/>
        <w:rPr>
          <w:color w:val="auto"/>
          <w:highlight w:val="none"/>
        </w:rPr>
      </w:pPr>
    </w:p>
    <w:p w14:paraId="524ABC8D">
      <w:pPr>
        <w:pStyle w:val="36"/>
        <w:rPr>
          <w:color w:val="auto"/>
          <w:highlight w:val="none"/>
        </w:rPr>
      </w:pPr>
    </w:p>
    <w:p w14:paraId="19D9C736">
      <w:pPr>
        <w:rPr>
          <w:color w:val="auto"/>
          <w:highlight w:val="none"/>
        </w:rPr>
      </w:pPr>
    </w:p>
    <w:p w14:paraId="14A6DFD2">
      <w:pPr>
        <w:pStyle w:val="272"/>
        <w:ind w:firstLine="420"/>
        <w:rPr>
          <w:color w:val="auto"/>
          <w:highlight w:val="none"/>
        </w:rPr>
      </w:pPr>
    </w:p>
    <w:p w14:paraId="00D64041">
      <w:pPr>
        <w:rPr>
          <w:color w:val="auto"/>
          <w:highlight w:val="none"/>
        </w:rPr>
      </w:pPr>
    </w:p>
    <w:p w14:paraId="6B51E417">
      <w:pPr>
        <w:pStyle w:val="272"/>
        <w:ind w:firstLine="420"/>
        <w:rPr>
          <w:color w:val="auto"/>
          <w:highlight w:val="none"/>
        </w:rPr>
      </w:pPr>
    </w:p>
    <w:p w14:paraId="5E32BA9F">
      <w:pPr>
        <w:rPr>
          <w:color w:val="auto"/>
          <w:highlight w:val="none"/>
        </w:rPr>
      </w:pPr>
    </w:p>
    <w:p w14:paraId="0501B881">
      <w:pPr>
        <w:pStyle w:val="272"/>
        <w:ind w:firstLine="420"/>
        <w:rPr>
          <w:color w:val="auto"/>
          <w:highlight w:val="none"/>
        </w:rPr>
      </w:pPr>
    </w:p>
    <w:p w14:paraId="257B6B2A">
      <w:pPr>
        <w:rPr>
          <w:color w:val="auto"/>
          <w:highlight w:val="none"/>
        </w:rPr>
      </w:pPr>
    </w:p>
    <w:p w14:paraId="799AD4E5">
      <w:pPr>
        <w:pStyle w:val="272"/>
        <w:ind w:firstLine="420"/>
        <w:rPr>
          <w:color w:val="auto"/>
          <w:highlight w:val="none"/>
        </w:rPr>
      </w:pPr>
    </w:p>
    <w:p w14:paraId="5BE04B32">
      <w:pPr>
        <w:pStyle w:val="272"/>
        <w:ind w:firstLine="0"/>
        <w:rPr>
          <w:color w:val="auto"/>
          <w:highlight w:val="none"/>
        </w:rPr>
      </w:pPr>
    </w:p>
    <w:p w14:paraId="1930F79F">
      <w:pPr>
        <w:rPr>
          <w:color w:val="auto"/>
          <w:highlight w:val="none"/>
        </w:rPr>
      </w:pPr>
    </w:p>
    <w:p w14:paraId="6901AA95">
      <w:pPr>
        <w:pStyle w:val="61"/>
        <w:rPr>
          <w:color w:val="auto"/>
          <w:highlight w:val="none"/>
        </w:rPr>
      </w:pPr>
    </w:p>
    <w:p w14:paraId="3177DEF7">
      <w:pPr>
        <w:pStyle w:val="61"/>
        <w:rPr>
          <w:color w:val="auto"/>
          <w:highlight w:val="none"/>
        </w:rPr>
      </w:pPr>
    </w:p>
    <w:p w14:paraId="0DCC34EC">
      <w:pPr>
        <w:pStyle w:val="61"/>
        <w:rPr>
          <w:color w:val="auto"/>
          <w:highlight w:val="none"/>
        </w:rPr>
      </w:pPr>
    </w:p>
    <w:p w14:paraId="17D35BDF">
      <w:pPr>
        <w:rPr>
          <w:color w:val="auto"/>
          <w:highlight w:val="none"/>
        </w:rPr>
      </w:pPr>
    </w:p>
    <w:p w14:paraId="77E57224">
      <w:pPr>
        <w:pStyle w:val="44"/>
        <w:spacing w:beforeAutospacing="0" w:afterAutospacing="0"/>
        <w:jc w:val="center"/>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十、残疾人福利性单位声明函</w:t>
      </w:r>
    </w:p>
    <w:p w14:paraId="320219F0">
      <w:pPr>
        <w:spacing w:line="360" w:lineRule="auto"/>
        <w:jc w:val="center"/>
        <w:rPr>
          <w:rFonts w:hint="eastAsia" w:ascii="宋体" w:hAnsi="宋体"/>
          <w:b/>
          <w:color w:val="auto"/>
          <w:sz w:val="24"/>
          <w:highlight w:val="none"/>
        </w:rPr>
      </w:pPr>
    </w:p>
    <w:p w14:paraId="06F16C14">
      <w:pPr>
        <w:pStyle w:val="44"/>
        <w:spacing w:beforeAutospacing="0" w:afterAutospacing="0" w:line="0" w:lineRule="atLeast"/>
        <w:ind w:firstLine="480"/>
        <w:jc w:val="both"/>
        <w:rPr>
          <w:rFonts w:hint="eastAsia"/>
          <w:color w:val="auto"/>
          <w:highlight w:val="none"/>
        </w:rPr>
      </w:pPr>
      <w:r>
        <w:rPr>
          <w:rFonts w:hint="eastAsia" w:cs="宋体"/>
          <w:color w:val="auto"/>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cs="宋体"/>
          <w:color w:val="auto"/>
          <w:highlight w:val="none"/>
          <w:u w:val="single"/>
        </w:rPr>
        <w:t>      </w:t>
      </w:r>
      <w:r>
        <w:rPr>
          <w:rFonts w:hint="eastAsia" w:cs="宋体"/>
          <w:color w:val="auto"/>
          <w:highlight w:val="none"/>
        </w:rPr>
        <w:t>的</w:t>
      </w:r>
      <w:r>
        <w:rPr>
          <w:rFonts w:hint="eastAsia" w:cs="宋体"/>
          <w:color w:val="auto"/>
          <w:highlight w:val="none"/>
          <w:u w:val="single"/>
        </w:rPr>
        <w:t xml:space="preserve">       </w:t>
      </w:r>
      <w:r>
        <w:rPr>
          <w:rFonts w:hint="eastAsia" w:cs="宋体"/>
          <w:color w:val="auto"/>
          <w:highlight w:val="none"/>
        </w:rPr>
        <w:t>项目采购活动由本单位提供服务。</w:t>
      </w:r>
    </w:p>
    <w:p w14:paraId="7A96961C">
      <w:pPr>
        <w:pStyle w:val="44"/>
        <w:spacing w:beforeAutospacing="0" w:afterAutospacing="0" w:line="0" w:lineRule="atLeast"/>
        <w:ind w:firstLine="480"/>
        <w:jc w:val="both"/>
        <w:rPr>
          <w:rFonts w:hint="eastAsia"/>
          <w:color w:val="auto"/>
          <w:highlight w:val="none"/>
        </w:rPr>
      </w:pPr>
      <w:r>
        <w:rPr>
          <w:rFonts w:hint="eastAsia" w:cs="宋体"/>
          <w:color w:val="auto"/>
          <w:highlight w:val="none"/>
        </w:rPr>
        <w:t>本单位对上述声明的真实性负责。如有虚假，将依法承担相应责任。</w:t>
      </w:r>
    </w:p>
    <w:p w14:paraId="608F0558">
      <w:pPr>
        <w:pStyle w:val="44"/>
        <w:spacing w:beforeAutospacing="0" w:afterAutospacing="0" w:line="0" w:lineRule="atLeast"/>
        <w:ind w:firstLine="480"/>
        <w:jc w:val="both"/>
        <w:rPr>
          <w:rFonts w:hint="eastAsia"/>
          <w:color w:val="auto"/>
          <w:highlight w:val="none"/>
        </w:rPr>
      </w:pPr>
      <w:r>
        <w:rPr>
          <w:color w:val="auto"/>
          <w:highlight w:val="none"/>
        </w:rPr>
        <w:t> </w:t>
      </w:r>
    </w:p>
    <w:p w14:paraId="25FBDD42">
      <w:pPr>
        <w:pStyle w:val="44"/>
        <w:spacing w:beforeAutospacing="0" w:afterAutospacing="0" w:line="0" w:lineRule="atLeast"/>
        <w:ind w:firstLine="480"/>
        <w:jc w:val="both"/>
        <w:rPr>
          <w:rFonts w:hint="eastAsia"/>
          <w:color w:val="auto"/>
          <w:highlight w:val="none"/>
        </w:rPr>
      </w:pPr>
      <w:r>
        <w:rPr>
          <w:rFonts w:hint="eastAsia" w:cs="宋体"/>
          <w:color w:val="auto"/>
          <w:highlight w:val="none"/>
        </w:rPr>
        <w:t>备注：1、供应商如不提供此声明函，价格将不做相应扣除（如项目全面面向中小企业，则资格审查不通过）。</w:t>
      </w:r>
    </w:p>
    <w:p w14:paraId="27C08687">
      <w:pPr>
        <w:pStyle w:val="44"/>
        <w:numPr>
          <w:ilvl w:val="0"/>
          <w:numId w:val="6"/>
        </w:numPr>
        <w:spacing w:beforeAutospacing="0" w:afterAutospacing="0" w:line="0" w:lineRule="atLeast"/>
        <w:ind w:firstLine="624"/>
        <w:jc w:val="both"/>
        <w:rPr>
          <w:rFonts w:hint="eastAsia" w:cs="宋体"/>
          <w:color w:val="auto"/>
          <w:highlight w:val="none"/>
        </w:rPr>
      </w:pPr>
      <w:r>
        <w:rPr>
          <w:rFonts w:hint="eastAsia" w:cs="宋体"/>
          <w:color w:val="auto"/>
          <w:highlight w:val="none"/>
        </w:rPr>
        <w:t>中标人为残疾人福利单位的，此声明函将随中标结果同时公告，接受社会监督。</w:t>
      </w:r>
    </w:p>
    <w:p w14:paraId="53B98D74">
      <w:pPr>
        <w:pStyle w:val="44"/>
        <w:spacing w:beforeAutospacing="0" w:afterAutospacing="0" w:line="0" w:lineRule="atLeast"/>
        <w:jc w:val="both"/>
        <w:rPr>
          <w:rFonts w:hint="eastAsia"/>
          <w:color w:val="auto"/>
          <w:highlight w:val="none"/>
        </w:rPr>
      </w:pPr>
      <w:r>
        <w:rPr>
          <w:color w:val="auto"/>
          <w:highlight w:val="none"/>
        </w:rPr>
        <w:t> </w:t>
      </w:r>
    </w:p>
    <w:p w14:paraId="2A2CB0FB">
      <w:pPr>
        <w:pStyle w:val="44"/>
        <w:tabs>
          <w:tab w:val="left" w:pos="4864"/>
        </w:tabs>
        <w:spacing w:beforeAutospacing="0" w:afterAutospacing="0" w:line="0" w:lineRule="atLeast"/>
        <w:ind w:right="1560" w:firstLine="624"/>
        <w:jc w:val="center"/>
        <w:rPr>
          <w:rFonts w:hint="eastAsia"/>
          <w:color w:val="auto"/>
          <w:highlight w:val="none"/>
        </w:rPr>
      </w:pPr>
      <w:r>
        <w:rPr>
          <w:rFonts w:ascii="仿宋_GB2312" w:eastAsia="仿宋_GB2312" w:cs="仿宋_GB2312"/>
          <w:color w:val="auto"/>
          <w:sz w:val="30"/>
          <w:szCs w:val="30"/>
          <w:highlight w:val="none"/>
        </w:rPr>
        <w:t>           </w:t>
      </w:r>
      <w:r>
        <w:rPr>
          <w:rFonts w:hint="eastAsia" w:ascii="仿宋_GB2312" w:eastAsia="仿宋_GB2312" w:cs="仿宋_GB2312"/>
          <w:color w:val="auto"/>
          <w:sz w:val="30"/>
          <w:szCs w:val="30"/>
          <w:highlight w:val="none"/>
        </w:rPr>
        <w:t xml:space="preserve">  </w:t>
      </w:r>
      <w:r>
        <w:rPr>
          <w:rFonts w:hint="eastAsia"/>
          <w:color w:val="auto"/>
          <w:highlight w:val="none"/>
        </w:rPr>
        <w:t>供应商全称（加盖CA电子公章）：</w:t>
      </w:r>
    </w:p>
    <w:p w14:paraId="15D08324">
      <w:pPr>
        <w:pStyle w:val="44"/>
        <w:tabs>
          <w:tab w:val="left" w:pos="4864"/>
        </w:tabs>
        <w:spacing w:beforeAutospacing="0" w:afterAutospacing="0" w:line="0" w:lineRule="atLeast"/>
        <w:ind w:right="1560" w:firstLine="480"/>
        <w:jc w:val="center"/>
        <w:rPr>
          <w:rFonts w:hint="eastAsia"/>
          <w:color w:val="auto"/>
          <w:highlight w:val="none"/>
        </w:rPr>
      </w:pPr>
      <w:r>
        <w:rPr>
          <w:rFonts w:hint="eastAsia"/>
          <w:color w:val="auto"/>
          <w:highlight w:val="none"/>
        </w:rPr>
        <w:t>        日  期：</w:t>
      </w:r>
    </w:p>
    <w:p w14:paraId="5602064C">
      <w:pPr>
        <w:spacing w:line="360" w:lineRule="auto"/>
        <w:rPr>
          <w:color w:val="auto"/>
          <w:highlight w:val="none"/>
        </w:rPr>
      </w:pPr>
    </w:p>
    <w:p w14:paraId="67F7E3AB">
      <w:pPr>
        <w:spacing w:line="360" w:lineRule="auto"/>
        <w:rPr>
          <w:b/>
          <w:color w:val="auto"/>
          <w:highlight w:val="none"/>
        </w:rPr>
      </w:pPr>
    </w:p>
    <w:p w14:paraId="7C91FFFA">
      <w:pPr>
        <w:spacing w:line="360" w:lineRule="auto"/>
        <w:rPr>
          <w:b/>
          <w:color w:val="auto"/>
          <w:highlight w:val="none"/>
        </w:rPr>
      </w:pPr>
    </w:p>
    <w:p w14:paraId="1CDE4361">
      <w:pPr>
        <w:spacing w:line="360" w:lineRule="auto"/>
        <w:rPr>
          <w:b/>
          <w:color w:val="auto"/>
          <w:highlight w:val="none"/>
        </w:rPr>
      </w:pPr>
    </w:p>
    <w:p w14:paraId="7FEB57D1">
      <w:pPr>
        <w:pStyle w:val="36"/>
        <w:rPr>
          <w:color w:val="auto"/>
          <w:highlight w:val="none"/>
        </w:rPr>
      </w:pPr>
      <w:r>
        <w:rPr>
          <w:rFonts w:hint="eastAsia" w:ascii="宋体" w:hAnsi="宋体"/>
          <w:b/>
          <w:color w:val="auto"/>
          <w:sz w:val="32"/>
          <w:szCs w:val="32"/>
          <w:highlight w:val="none"/>
        </w:rPr>
        <w:br w:type="page" w:clear="all"/>
      </w:r>
    </w:p>
    <w:p w14:paraId="7F6546BF">
      <w:pPr>
        <w:pStyle w:val="44"/>
        <w:spacing w:beforeAutospacing="0" w:afterAutospacing="0"/>
        <w:jc w:val="center"/>
        <w:rPr>
          <w:rFonts w:hint="eastAsia" w:ascii="黑体" w:eastAsia="黑体" w:cs="黑体"/>
          <w:iCs/>
          <w:color w:val="auto"/>
          <w:sz w:val="32"/>
          <w:szCs w:val="32"/>
          <w:highlight w:val="none"/>
        </w:rPr>
      </w:pPr>
      <w:r>
        <w:rPr>
          <w:rFonts w:hint="eastAsia" w:ascii="黑体" w:eastAsia="黑体" w:cs="黑体"/>
          <w:iCs/>
          <w:color w:val="auto"/>
          <w:sz w:val="32"/>
          <w:szCs w:val="32"/>
          <w:highlight w:val="none"/>
        </w:rPr>
        <w:t>十一、投标分项报价表（格式）</w:t>
      </w:r>
    </w:p>
    <w:p w14:paraId="001FD998">
      <w:pPr>
        <w:spacing w:line="500" w:lineRule="exact"/>
        <w:ind w:firstLine="120"/>
        <w:jc w:val="left"/>
        <w:rPr>
          <w:rFonts w:hint="eastAsia" w:ascii="宋体" w:hAnsi="宋体"/>
          <w:color w:val="auto"/>
          <w:sz w:val="24"/>
          <w:highlight w:val="none"/>
        </w:rPr>
      </w:pPr>
      <w:r>
        <w:rPr>
          <w:rFonts w:ascii="宋体" w:hAnsi="宋体"/>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5" name="自选图形 2"/>
                <wp:cNvGraphicFramePr/>
                <a:graphic xmlns:a="http://schemas.openxmlformats.org/drawingml/2006/main">
                  <a:graphicData uri="http://schemas.microsoft.com/office/word/2010/wordprocessingShape">
                    <wps:wsp>
                      <wps:cNvCn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w:pict>
              <v:shape id="自选图形 2" o:spid="_x0000_s1026" o:spt="32" type="#_x0000_t32" style="position:absolute;left:0pt;margin-left:68.25pt;margin-top:22.65pt;height:0pt;width:135pt;z-index:251660288;mso-width-relative:page;mso-height-relative:page;" filled="f" stroked="t" coordsize="21600,21600" o:gfxdata="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pg3XhdYAAAAJAQAADwAAAAAAAAABACAAAAAiAAAAZHJzL2Rv&#10;d25yZXYueG1sUEsBAhQAFAAAAAgAh07iQNxmoNYDAgAA/wMAAA4AAAAAAAAAAQAgAAAAJQEAAGRy&#10;cy9lMm9Eb2MueG1sUEsFBgAAAAAGAAYAWQEAAJoFAAAAAA==&#10;">
                <v:fill on="f" focussize="0,0"/>
                <v:stroke color="#000000" joinstyle="round"/>
                <v:imagedata o:title=""/>
                <o:lock v:ext="edit" aspectratio="f"/>
              </v:shape>
            </w:pict>
          </mc:Fallback>
        </mc:AlternateContent>
      </w:r>
      <w:r>
        <w:rPr>
          <w:rFonts w:hint="eastAsia" w:ascii="宋体" w:hAnsi="宋体"/>
          <w:color w:val="auto"/>
          <w:sz w:val="24"/>
          <w:highlight w:val="none"/>
        </w:rPr>
        <w:t>投标人全称：                     （加盖公章）</w:t>
      </w:r>
    </w:p>
    <w:tbl>
      <w:tblPr>
        <w:tblStyle w:val="50"/>
        <w:tblW w:w="9437" w:type="dxa"/>
        <w:tblCellSpacing w:w="0" w:type="dxa"/>
        <w:tblInd w:w="0" w:type="dxa"/>
        <w:tblLayout w:type="fixed"/>
        <w:tblCellMar>
          <w:top w:w="0" w:type="dxa"/>
          <w:left w:w="108" w:type="dxa"/>
          <w:bottom w:w="0" w:type="dxa"/>
          <w:right w:w="108" w:type="dxa"/>
        </w:tblCellMar>
      </w:tblPr>
      <w:tblGrid>
        <w:gridCol w:w="1024"/>
        <w:gridCol w:w="1349"/>
        <w:gridCol w:w="1334"/>
        <w:gridCol w:w="972"/>
        <w:gridCol w:w="1249"/>
        <w:gridCol w:w="1667"/>
        <w:gridCol w:w="1842"/>
      </w:tblGrid>
      <w:tr w14:paraId="65B6E6D4">
        <w:tblPrEx>
          <w:tblCellMar>
            <w:top w:w="0" w:type="dxa"/>
            <w:left w:w="108" w:type="dxa"/>
            <w:bottom w:w="0" w:type="dxa"/>
            <w:right w:w="108" w:type="dxa"/>
          </w:tblCellMar>
        </w:tblPrEx>
        <w:trPr>
          <w:trHeight w:val="544" w:hRule="atLeast"/>
          <w:tblCellSpacing w:w="0" w:type="dxa"/>
        </w:trPr>
        <w:tc>
          <w:tcPr>
            <w:tcW w:w="1024" w:type="dxa"/>
            <w:vMerge w:val="restart"/>
            <w:tcBorders>
              <w:top w:val="single" w:color="000000" w:sz="4" w:space="0"/>
              <w:left w:val="single" w:color="000000" w:sz="4" w:space="0"/>
              <w:bottom w:val="single" w:color="000000" w:sz="4" w:space="0"/>
              <w:right w:val="single" w:color="000000" w:sz="4" w:space="0"/>
            </w:tcBorders>
            <w:vAlign w:val="center"/>
          </w:tcPr>
          <w:p w14:paraId="7C43E2B2">
            <w:pPr>
              <w:pStyle w:val="44"/>
              <w:spacing w:beforeAutospacing="0" w:afterAutospacing="0" w:line="0" w:lineRule="atLeast"/>
              <w:jc w:val="center"/>
              <w:rPr>
                <w:rFonts w:hint="eastAsia" w:cs="宋体"/>
                <w:color w:val="auto"/>
                <w:highlight w:val="none"/>
              </w:rPr>
            </w:pPr>
            <w:r>
              <w:rPr>
                <w:rFonts w:hint="eastAsia" w:cs="宋体"/>
                <w:color w:val="auto"/>
                <w:highlight w:val="none"/>
              </w:rPr>
              <w:t>序号</w:t>
            </w:r>
          </w:p>
        </w:tc>
        <w:tc>
          <w:tcPr>
            <w:tcW w:w="1349" w:type="dxa"/>
            <w:tcBorders>
              <w:top w:val="single" w:color="000000" w:sz="4" w:space="0"/>
              <w:left w:val="single" w:color="000000" w:sz="4" w:space="0"/>
              <w:bottom w:val="single" w:color="000000" w:sz="4" w:space="0"/>
              <w:right w:val="single" w:color="000000" w:sz="4" w:space="0"/>
            </w:tcBorders>
            <w:vAlign w:val="center"/>
          </w:tcPr>
          <w:p w14:paraId="6ABD2D10">
            <w:pPr>
              <w:pStyle w:val="44"/>
              <w:spacing w:beforeAutospacing="0" w:afterAutospacing="0" w:line="0" w:lineRule="atLeast"/>
              <w:jc w:val="center"/>
              <w:rPr>
                <w:rFonts w:hint="eastAsia" w:cs="宋体"/>
                <w:color w:val="auto"/>
                <w:highlight w:val="none"/>
              </w:rPr>
            </w:pPr>
            <w:r>
              <w:rPr>
                <w:rFonts w:hint="eastAsia" w:cs="宋体"/>
                <w:color w:val="auto"/>
                <w:highlight w:val="none"/>
              </w:rPr>
              <w:t>1</w:t>
            </w:r>
          </w:p>
        </w:tc>
        <w:tc>
          <w:tcPr>
            <w:tcW w:w="1334" w:type="dxa"/>
            <w:tcBorders>
              <w:top w:val="single" w:color="000000" w:sz="4" w:space="0"/>
              <w:left w:val="single" w:color="000000" w:sz="4" w:space="0"/>
              <w:bottom w:val="single" w:color="000000" w:sz="4" w:space="0"/>
              <w:right w:val="single" w:color="000000" w:sz="4" w:space="0"/>
            </w:tcBorders>
            <w:vAlign w:val="center"/>
          </w:tcPr>
          <w:p w14:paraId="779EBB36">
            <w:pPr>
              <w:pStyle w:val="44"/>
              <w:spacing w:beforeAutospacing="0" w:afterAutospacing="0" w:line="0" w:lineRule="atLeast"/>
              <w:jc w:val="center"/>
              <w:rPr>
                <w:rFonts w:hint="eastAsia" w:cs="宋体"/>
                <w:color w:val="auto"/>
                <w:highlight w:val="none"/>
              </w:rPr>
            </w:pPr>
            <w:r>
              <w:rPr>
                <w:rFonts w:hint="eastAsia" w:cs="宋体"/>
                <w:color w:val="auto"/>
                <w:highlight w:val="none"/>
              </w:rPr>
              <w:t>2</w:t>
            </w:r>
          </w:p>
        </w:tc>
        <w:tc>
          <w:tcPr>
            <w:tcW w:w="972" w:type="dxa"/>
            <w:tcBorders>
              <w:top w:val="single" w:color="000000" w:sz="4" w:space="0"/>
              <w:left w:val="single" w:color="000000" w:sz="4" w:space="0"/>
              <w:bottom w:val="single" w:color="000000" w:sz="4" w:space="0"/>
              <w:right w:val="single" w:color="000000" w:sz="4" w:space="0"/>
            </w:tcBorders>
            <w:vAlign w:val="center"/>
          </w:tcPr>
          <w:p w14:paraId="45AAD834">
            <w:pPr>
              <w:pStyle w:val="44"/>
              <w:spacing w:beforeAutospacing="0" w:afterAutospacing="0" w:line="0" w:lineRule="atLeast"/>
              <w:jc w:val="center"/>
              <w:rPr>
                <w:rFonts w:hint="eastAsia" w:cs="宋体"/>
                <w:color w:val="auto"/>
                <w:highlight w:val="none"/>
              </w:rPr>
            </w:pPr>
            <w:r>
              <w:rPr>
                <w:rFonts w:hint="eastAsia" w:cs="宋体"/>
                <w:color w:val="auto"/>
                <w:highlight w:val="none"/>
              </w:rPr>
              <w:t>3</w:t>
            </w:r>
          </w:p>
        </w:tc>
        <w:tc>
          <w:tcPr>
            <w:tcW w:w="1249" w:type="dxa"/>
            <w:tcBorders>
              <w:top w:val="single" w:color="000000" w:sz="4" w:space="0"/>
              <w:left w:val="single" w:color="000000" w:sz="4" w:space="0"/>
              <w:bottom w:val="single" w:color="000000" w:sz="4" w:space="0"/>
              <w:right w:val="single" w:color="000000" w:sz="4" w:space="0"/>
            </w:tcBorders>
            <w:vAlign w:val="center"/>
          </w:tcPr>
          <w:p w14:paraId="4C473F38">
            <w:pPr>
              <w:pStyle w:val="44"/>
              <w:spacing w:beforeAutospacing="0" w:afterAutospacing="0" w:line="0" w:lineRule="atLeast"/>
              <w:jc w:val="center"/>
              <w:rPr>
                <w:rFonts w:hint="eastAsia" w:cs="宋体"/>
                <w:color w:val="auto"/>
                <w:highlight w:val="none"/>
              </w:rPr>
            </w:pPr>
            <w:r>
              <w:rPr>
                <w:rFonts w:hint="eastAsia" w:cs="宋体"/>
                <w:color w:val="auto"/>
                <w:highlight w:val="none"/>
              </w:rPr>
              <w:t>4</w:t>
            </w:r>
          </w:p>
        </w:tc>
        <w:tc>
          <w:tcPr>
            <w:tcW w:w="1667" w:type="dxa"/>
            <w:tcBorders>
              <w:top w:val="single" w:color="000000" w:sz="4" w:space="0"/>
              <w:left w:val="single" w:color="000000" w:sz="4" w:space="0"/>
              <w:bottom w:val="single" w:color="000000" w:sz="4" w:space="0"/>
              <w:right w:val="single" w:color="000000" w:sz="4" w:space="0"/>
            </w:tcBorders>
            <w:vAlign w:val="center"/>
          </w:tcPr>
          <w:p w14:paraId="554B49D0">
            <w:pPr>
              <w:pStyle w:val="44"/>
              <w:spacing w:beforeAutospacing="0" w:afterAutospacing="0" w:line="0" w:lineRule="atLeast"/>
              <w:jc w:val="center"/>
              <w:rPr>
                <w:rFonts w:hint="eastAsia" w:cs="宋体"/>
                <w:color w:val="auto"/>
                <w:highlight w:val="none"/>
              </w:rPr>
            </w:pPr>
            <w:r>
              <w:rPr>
                <w:rFonts w:hint="eastAsia" w:cs="宋体"/>
                <w:color w:val="auto"/>
                <w:highlight w:val="none"/>
              </w:rPr>
              <w:t>5</w:t>
            </w:r>
          </w:p>
        </w:tc>
        <w:tc>
          <w:tcPr>
            <w:tcW w:w="1842" w:type="dxa"/>
            <w:tcBorders>
              <w:top w:val="single" w:color="000000" w:sz="4" w:space="0"/>
              <w:left w:val="single" w:color="000000" w:sz="4" w:space="0"/>
              <w:bottom w:val="single" w:color="000000" w:sz="4" w:space="0"/>
              <w:right w:val="single" w:color="000000" w:sz="4" w:space="0"/>
            </w:tcBorders>
            <w:vAlign w:val="center"/>
          </w:tcPr>
          <w:p w14:paraId="251A48AE">
            <w:pPr>
              <w:pStyle w:val="44"/>
              <w:spacing w:beforeAutospacing="0" w:afterAutospacing="0" w:line="0" w:lineRule="atLeast"/>
              <w:jc w:val="center"/>
              <w:rPr>
                <w:rFonts w:hint="eastAsia" w:cs="宋体"/>
                <w:color w:val="auto"/>
                <w:highlight w:val="none"/>
              </w:rPr>
            </w:pPr>
            <w:r>
              <w:rPr>
                <w:rFonts w:hint="eastAsia" w:cs="宋体"/>
                <w:color w:val="auto"/>
                <w:highlight w:val="none"/>
              </w:rPr>
              <w:t>6</w:t>
            </w:r>
          </w:p>
        </w:tc>
      </w:tr>
      <w:tr w14:paraId="7867A1AC">
        <w:tblPrEx>
          <w:tblCellMar>
            <w:top w:w="0" w:type="dxa"/>
            <w:left w:w="108" w:type="dxa"/>
            <w:bottom w:w="0" w:type="dxa"/>
            <w:right w:w="108" w:type="dxa"/>
          </w:tblCellMar>
        </w:tblPrEx>
        <w:trPr>
          <w:trHeight w:val="294" w:hRule="atLeast"/>
          <w:tblCellSpacing w:w="0" w:type="dxa"/>
        </w:trPr>
        <w:tc>
          <w:tcPr>
            <w:tcW w:w="1024" w:type="dxa"/>
            <w:vMerge w:val="continue"/>
            <w:tcBorders>
              <w:top w:val="single" w:color="000000" w:sz="4" w:space="0"/>
              <w:left w:val="single" w:color="000000" w:sz="4" w:space="0"/>
              <w:bottom w:val="single" w:color="000000" w:sz="4" w:space="0"/>
              <w:right w:val="single" w:color="000000" w:sz="4" w:space="0"/>
            </w:tcBorders>
            <w:vAlign w:val="center"/>
          </w:tcPr>
          <w:p w14:paraId="2CF231F6">
            <w:pPr>
              <w:rPr>
                <w:rFonts w:hint="eastAsia" w:ascii="宋体" w:hAnsi="宋体" w:cs="宋体"/>
                <w:color w:val="auto"/>
                <w:sz w:val="24"/>
                <w:highlight w:val="none"/>
              </w:rPr>
            </w:pPr>
          </w:p>
        </w:tc>
        <w:tc>
          <w:tcPr>
            <w:tcW w:w="1349" w:type="dxa"/>
            <w:tcBorders>
              <w:top w:val="single" w:color="000000" w:sz="4" w:space="0"/>
              <w:left w:val="single" w:color="000000" w:sz="4" w:space="0"/>
              <w:bottom w:val="single" w:color="000000" w:sz="4" w:space="0"/>
              <w:right w:val="single" w:color="000000" w:sz="4" w:space="0"/>
            </w:tcBorders>
            <w:vAlign w:val="center"/>
          </w:tcPr>
          <w:p w14:paraId="1B8E2D49">
            <w:pPr>
              <w:pStyle w:val="44"/>
              <w:spacing w:beforeAutospacing="0" w:afterAutospacing="0" w:line="0" w:lineRule="atLeast"/>
              <w:jc w:val="center"/>
              <w:rPr>
                <w:rFonts w:hint="eastAsia" w:cs="宋体"/>
                <w:color w:val="auto"/>
                <w:highlight w:val="none"/>
              </w:rPr>
            </w:pPr>
            <w:r>
              <w:rPr>
                <w:rFonts w:hint="eastAsia" w:cs="宋体"/>
                <w:color w:val="auto"/>
                <w:highlight w:val="none"/>
              </w:rPr>
              <w:t>分项服务名称</w:t>
            </w:r>
          </w:p>
        </w:tc>
        <w:tc>
          <w:tcPr>
            <w:tcW w:w="1334" w:type="dxa"/>
            <w:tcBorders>
              <w:top w:val="single" w:color="000000" w:sz="4" w:space="0"/>
              <w:left w:val="single" w:color="000000" w:sz="4" w:space="0"/>
              <w:bottom w:val="single" w:color="000000" w:sz="4" w:space="0"/>
              <w:right w:val="single" w:color="000000" w:sz="4" w:space="0"/>
            </w:tcBorders>
            <w:vAlign w:val="center"/>
          </w:tcPr>
          <w:p w14:paraId="23EB3CC7">
            <w:pPr>
              <w:pStyle w:val="44"/>
              <w:spacing w:beforeAutospacing="0" w:afterAutospacing="0" w:line="0" w:lineRule="atLeast"/>
              <w:jc w:val="center"/>
              <w:rPr>
                <w:rFonts w:hint="eastAsia" w:cs="宋体"/>
                <w:color w:val="auto"/>
                <w:highlight w:val="none"/>
              </w:rPr>
            </w:pPr>
            <w:r>
              <w:rPr>
                <w:rFonts w:hint="eastAsia" w:cs="宋体"/>
                <w:color w:val="auto"/>
                <w:highlight w:val="none"/>
              </w:rPr>
              <w:t>交付期</w:t>
            </w:r>
          </w:p>
        </w:tc>
        <w:tc>
          <w:tcPr>
            <w:tcW w:w="972" w:type="dxa"/>
            <w:tcBorders>
              <w:top w:val="single" w:color="000000" w:sz="4" w:space="0"/>
              <w:left w:val="single" w:color="000000" w:sz="4" w:space="0"/>
              <w:bottom w:val="single" w:color="000000" w:sz="4" w:space="0"/>
              <w:right w:val="single" w:color="000000" w:sz="4" w:space="0"/>
            </w:tcBorders>
            <w:vAlign w:val="center"/>
          </w:tcPr>
          <w:p w14:paraId="431836E1">
            <w:pPr>
              <w:pStyle w:val="44"/>
              <w:spacing w:beforeAutospacing="0" w:afterAutospacing="0" w:line="0" w:lineRule="atLeast"/>
              <w:jc w:val="center"/>
              <w:rPr>
                <w:rFonts w:hint="eastAsia" w:cs="宋体"/>
                <w:color w:val="auto"/>
                <w:highlight w:val="none"/>
              </w:rPr>
            </w:pPr>
            <w:r>
              <w:rPr>
                <w:rFonts w:hint="eastAsia" w:cs="宋体"/>
                <w:color w:val="auto"/>
                <w:highlight w:val="none"/>
              </w:rPr>
              <w:t>分项单位</w:t>
            </w:r>
          </w:p>
        </w:tc>
        <w:tc>
          <w:tcPr>
            <w:tcW w:w="1249" w:type="dxa"/>
            <w:tcBorders>
              <w:top w:val="single" w:color="000000" w:sz="4" w:space="0"/>
              <w:left w:val="single" w:color="000000" w:sz="4" w:space="0"/>
              <w:bottom w:val="single" w:color="000000" w:sz="4" w:space="0"/>
              <w:right w:val="single" w:color="000000" w:sz="4" w:space="0"/>
            </w:tcBorders>
            <w:vAlign w:val="center"/>
          </w:tcPr>
          <w:p w14:paraId="143975E5">
            <w:pPr>
              <w:pStyle w:val="44"/>
              <w:spacing w:beforeAutospacing="0" w:afterAutospacing="0" w:line="0" w:lineRule="atLeast"/>
              <w:jc w:val="center"/>
              <w:rPr>
                <w:rFonts w:hint="eastAsia" w:cs="宋体"/>
                <w:color w:val="auto"/>
                <w:highlight w:val="none"/>
              </w:rPr>
            </w:pPr>
            <w:r>
              <w:rPr>
                <w:rFonts w:hint="eastAsia" w:cs="宋体"/>
                <w:color w:val="auto"/>
                <w:highlight w:val="none"/>
              </w:rPr>
              <w:t>数量</w:t>
            </w:r>
          </w:p>
        </w:tc>
        <w:tc>
          <w:tcPr>
            <w:tcW w:w="1667" w:type="dxa"/>
            <w:tcBorders>
              <w:top w:val="single" w:color="000000" w:sz="4" w:space="0"/>
              <w:left w:val="single" w:color="000000" w:sz="4" w:space="0"/>
              <w:bottom w:val="single" w:color="000000" w:sz="4" w:space="0"/>
              <w:right w:val="single" w:color="000000" w:sz="4" w:space="0"/>
            </w:tcBorders>
            <w:vAlign w:val="center"/>
          </w:tcPr>
          <w:p w14:paraId="018BAE5F">
            <w:pPr>
              <w:pStyle w:val="44"/>
              <w:spacing w:beforeAutospacing="0" w:afterAutospacing="0" w:line="0" w:lineRule="atLeast"/>
              <w:jc w:val="center"/>
              <w:rPr>
                <w:rFonts w:hint="eastAsia" w:cs="宋体"/>
                <w:color w:val="auto"/>
                <w:highlight w:val="none"/>
              </w:rPr>
            </w:pPr>
            <w:r>
              <w:rPr>
                <w:rFonts w:hint="eastAsia" w:cs="宋体"/>
                <w:color w:val="auto"/>
                <w:highlight w:val="none"/>
              </w:rPr>
              <w:t>分项</w:t>
            </w:r>
          </w:p>
          <w:p w14:paraId="40233AB1">
            <w:pPr>
              <w:pStyle w:val="44"/>
              <w:spacing w:beforeAutospacing="0" w:afterAutospacing="0" w:line="0" w:lineRule="atLeast"/>
              <w:jc w:val="center"/>
              <w:rPr>
                <w:rFonts w:hint="eastAsia" w:cs="宋体"/>
                <w:color w:val="auto"/>
                <w:highlight w:val="none"/>
              </w:rPr>
            </w:pPr>
            <w:r>
              <w:rPr>
                <w:rFonts w:hint="eastAsia" w:cs="宋体"/>
                <w:color w:val="auto"/>
                <w:highlight w:val="none"/>
              </w:rPr>
              <w:t>单价</w:t>
            </w:r>
          </w:p>
        </w:tc>
        <w:tc>
          <w:tcPr>
            <w:tcW w:w="1842" w:type="dxa"/>
            <w:tcBorders>
              <w:top w:val="single" w:color="000000" w:sz="4" w:space="0"/>
              <w:left w:val="single" w:color="000000" w:sz="4" w:space="0"/>
              <w:bottom w:val="single" w:color="000000" w:sz="4" w:space="0"/>
              <w:right w:val="single" w:color="000000" w:sz="4" w:space="0"/>
            </w:tcBorders>
            <w:vAlign w:val="center"/>
          </w:tcPr>
          <w:p w14:paraId="666EC04B">
            <w:pPr>
              <w:pStyle w:val="44"/>
              <w:spacing w:beforeAutospacing="0" w:afterAutospacing="0" w:line="0" w:lineRule="atLeast"/>
              <w:jc w:val="center"/>
              <w:rPr>
                <w:rFonts w:hint="eastAsia" w:cs="宋体"/>
                <w:color w:val="auto"/>
                <w:highlight w:val="none"/>
              </w:rPr>
            </w:pPr>
            <w:r>
              <w:rPr>
                <w:rFonts w:hint="eastAsia" w:cs="宋体"/>
                <w:color w:val="auto"/>
                <w:highlight w:val="none"/>
              </w:rPr>
              <w:t>分项</w:t>
            </w:r>
          </w:p>
          <w:p w14:paraId="4A5D1C39">
            <w:pPr>
              <w:pStyle w:val="44"/>
              <w:spacing w:beforeAutospacing="0" w:afterAutospacing="0" w:line="0" w:lineRule="atLeast"/>
              <w:jc w:val="center"/>
              <w:rPr>
                <w:rFonts w:hint="eastAsia" w:cs="宋体"/>
                <w:color w:val="auto"/>
                <w:highlight w:val="none"/>
              </w:rPr>
            </w:pPr>
            <w:r>
              <w:rPr>
                <w:rFonts w:hint="eastAsia" w:cs="宋体"/>
                <w:color w:val="auto"/>
                <w:highlight w:val="none"/>
              </w:rPr>
              <w:t>总价</w:t>
            </w:r>
          </w:p>
        </w:tc>
      </w:tr>
      <w:tr w14:paraId="7931D736">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5F16351C">
            <w:pPr>
              <w:pStyle w:val="44"/>
              <w:spacing w:beforeAutospacing="0" w:afterAutospacing="0" w:line="0" w:lineRule="atLeast"/>
              <w:jc w:val="center"/>
              <w:rPr>
                <w:rFonts w:hint="eastAsia" w:cs="宋体"/>
                <w:color w:val="auto"/>
                <w:highlight w:val="none"/>
              </w:rPr>
            </w:pPr>
            <w:r>
              <w:rPr>
                <w:rFonts w:hint="eastAsia" w:cs="宋体"/>
                <w:color w:val="auto"/>
                <w:highlight w:val="none"/>
              </w:rPr>
              <w:t>1</w:t>
            </w:r>
          </w:p>
        </w:tc>
        <w:tc>
          <w:tcPr>
            <w:tcW w:w="1349" w:type="dxa"/>
            <w:tcBorders>
              <w:top w:val="single" w:color="000000" w:sz="4" w:space="0"/>
              <w:left w:val="single" w:color="000000" w:sz="4" w:space="0"/>
              <w:bottom w:val="single" w:color="000000" w:sz="4" w:space="0"/>
              <w:right w:val="single" w:color="000000" w:sz="4" w:space="0"/>
            </w:tcBorders>
            <w:vAlign w:val="center"/>
          </w:tcPr>
          <w:p w14:paraId="5E18D2BA">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7730300D">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2E906D54">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737A9694">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266AEA12">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16C21C4A">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r>
      <w:tr w14:paraId="4503BC18">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1807CB6D">
            <w:pPr>
              <w:pStyle w:val="44"/>
              <w:spacing w:beforeAutospacing="0" w:afterAutospacing="0" w:line="0" w:lineRule="atLeast"/>
              <w:jc w:val="center"/>
              <w:rPr>
                <w:rFonts w:hint="eastAsia" w:cs="宋体"/>
                <w:color w:val="auto"/>
                <w:highlight w:val="none"/>
              </w:rPr>
            </w:pPr>
            <w:r>
              <w:rPr>
                <w:rFonts w:hint="eastAsia" w:cs="宋体"/>
                <w:color w:val="auto"/>
                <w:highlight w:val="none"/>
              </w:rPr>
              <w:t>2</w:t>
            </w:r>
          </w:p>
        </w:tc>
        <w:tc>
          <w:tcPr>
            <w:tcW w:w="1349" w:type="dxa"/>
            <w:tcBorders>
              <w:top w:val="single" w:color="000000" w:sz="4" w:space="0"/>
              <w:left w:val="single" w:color="000000" w:sz="4" w:space="0"/>
              <w:bottom w:val="single" w:color="000000" w:sz="4" w:space="0"/>
              <w:right w:val="single" w:color="000000" w:sz="4" w:space="0"/>
            </w:tcBorders>
            <w:vAlign w:val="center"/>
          </w:tcPr>
          <w:p w14:paraId="78F02A7E">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7370A30F">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3BF706E7">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53BC5E7">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49134C7E">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6EB478B6">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r>
      <w:tr w14:paraId="5DB12C9C">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4339D444">
            <w:pPr>
              <w:pStyle w:val="44"/>
              <w:spacing w:beforeAutospacing="0" w:afterAutospacing="0" w:line="0" w:lineRule="atLeast"/>
              <w:jc w:val="center"/>
              <w:rPr>
                <w:rFonts w:hint="eastAsia" w:cs="宋体"/>
                <w:color w:val="auto"/>
                <w:highlight w:val="none"/>
              </w:rPr>
            </w:pPr>
            <w:r>
              <w:rPr>
                <w:rFonts w:hint="eastAsia" w:cs="宋体"/>
                <w:color w:val="auto"/>
                <w:highlight w:val="none"/>
              </w:rPr>
              <w:t>3</w:t>
            </w:r>
          </w:p>
        </w:tc>
        <w:tc>
          <w:tcPr>
            <w:tcW w:w="1349" w:type="dxa"/>
            <w:tcBorders>
              <w:top w:val="single" w:color="000000" w:sz="4" w:space="0"/>
              <w:left w:val="single" w:color="000000" w:sz="4" w:space="0"/>
              <w:bottom w:val="single" w:color="000000" w:sz="4" w:space="0"/>
              <w:right w:val="single" w:color="000000" w:sz="4" w:space="0"/>
            </w:tcBorders>
            <w:vAlign w:val="center"/>
          </w:tcPr>
          <w:p w14:paraId="1F0611BA">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334" w:type="dxa"/>
            <w:tcBorders>
              <w:top w:val="single" w:color="000000" w:sz="4" w:space="0"/>
              <w:left w:val="single" w:color="000000" w:sz="4" w:space="0"/>
              <w:bottom w:val="single" w:color="000000" w:sz="4" w:space="0"/>
              <w:right w:val="single" w:color="000000" w:sz="4" w:space="0"/>
            </w:tcBorders>
            <w:vAlign w:val="center"/>
          </w:tcPr>
          <w:p w14:paraId="7236431C">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1B767BE9">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332FD43">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1A2175E7">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58B0BD4F">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r>
      <w:tr w14:paraId="6996CC12">
        <w:tblPrEx>
          <w:tblCellMar>
            <w:top w:w="0" w:type="dxa"/>
            <w:left w:w="108" w:type="dxa"/>
            <w:bottom w:w="0" w:type="dxa"/>
            <w:right w:w="108" w:type="dxa"/>
          </w:tblCellMar>
        </w:tblPrEx>
        <w:trPr>
          <w:trHeight w:val="654" w:hRule="atLeast"/>
          <w:tblCellSpacing w:w="0" w:type="dxa"/>
        </w:trPr>
        <w:tc>
          <w:tcPr>
            <w:tcW w:w="1024" w:type="dxa"/>
            <w:tcBorders>
              <w:top w:val="single" w:color="000000" w:sz="4" w:space="0"/>
              <w:left w:val="single" w:color="000000" w:sz="4" w:space="0"/>
              <w:bottom w:val="single" w:color="000000" w:sz="4" w:space="0"/>
              <w:right w:val="single" w:color="000000" w:sz="4" w:space="0"/>
            </w:tcBorders>
            <w:vAlign w:val="center"/>
          </w:tcPr>
          <w:p w14:paraId="26C092C6">
            <w:pPr>
              <w:pStyle w:val="44"/>
              <w:spacing w:beforeAutospacing="0" w:afterAutospacing="0" w:line="0" w:lineRule="atLeast"/>
              <w:jc w:val="center"/>
              <w:rPr>
                <w:rFonts w:hint="eastAsia" w:cs="宋体"/>
                <w:color w:val="auto"/>
                <w:highlight w:val="none"/>
              </w:rPr>
            </w:pPr>
            <w:r>
              <w:rPr>
                <w:rFonts w:hint="eastAsia" w:cs="宋体"/>
                <w:color w:val="auto"/>
                <w:highlight w:val="none"/>
              </w:rPr>
              <w:t>……</w:t>
            </w:r>
          </w:p>
        </w:tc>
        <w:tc>
          <w:tcPr>
            <w:tcW w:w="1349" w:type="dxa"/>
            <w:tcBorders>
              <w:top w:val="single" w:color="000000" w:sz="4" w:space="0"/>
              <w:left w:val="single" w:color="000000" w:sz="4" w:space="0"/>
              <w:bottom w:val="single" w:color="000000" w:sz="4" w:space="0"/>
              <w:right w:val="single" w:color="000000" w:sz="4" w:space="0"/>
            </w:tcBorders>
            <w:vAlign w:val="center"/>
          </w:tcPr>
          <w:p w14:paraId="2034B063">
            <w:pPr>
              <w:pStyle w:val="44"/>
              <w:spacing w:beforeAutospacing="0" w:afterAutospacing="0" w:line="0" w:lineRule="atLeast"/>
              <w:jc w:val="center"/>
              <w:rPr>
                <w:rFonts w:hint="eastAsia" w:cs="宋体"/>
                <w:color w:val="auto"/>
                <w:highlight w:val="none"/>
              </w:rPr>
            </w:pPr>
            <w:r>
              <w:rPr>
                <w:rFonts w:hint="eastAsia" w:cs="宋体"/>
                <w:color w:val="auto"/>
                <w:highlight w:val="none"/>
              </w:rPr>
              <w:t>……</w:t>
            </w:r>
          </w:p>
        </w:tc>
        <w:tc>
          <w:tcPr>
            <w:tcW w:w="1334" w:type="dxa"/>
            <w:tcBorders>
              <w:top w:val="single" w:color="000000" w:sz="4" w:space="0"/>
              <w:left w:val="single" w:color="000000" w:sz="4" w:space="0"/>
              <w:bottom w:val="single" w:color="000000" w:sz="4" w:space="0"/>
              <w:right w:val="single" w:color="000000" w:sz="4" w:space="0"/>
            </w:tcBorders>
            <w:vAlign w:val="center"/>
          </w:tcPr>
          <w:p w14:paraId="47B29700">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972" w:type="dxa"/>
            <w:tcBorders>
              <w:top w:val="single" w:color="000000" w:sz="4" w:space="0"/>
              <w:left w:val="single" w:color="000000" w:sz="4" w:space="0"/>
              <w:bottom w:val="single" w:color="000000" w:sz="4" w:space="0"/>
              <w:right w:val="single" w:color="000000" w:sz="4" w:space="0"/>
            </w:tcBorders>
            <w:vAlign w:val="center"/>
          </w:tcPr>
          <w:p w14:paraId="5031EA08">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249" w:type="dxa"/>
            <w:tcBorders>
              <w:top w:val="single" w:color="000000" w:sz="4" w:space="0"/>
              <w:left w:val="single" w:color="000000" w:sz="4" w:space="0"/>
              <w:bottom w:val="single" w:color="000000" w:sz="4" w:space="0"/>
              <w:right w:val="single" w:color="000000" w:sz="4" w:space="0"/>
            </w:tcBorders>
            <w:vAlign w:val="center"/>
          </w:tcPr>
          <w:p w14:paraId="12DC5922">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667" w:type="dxa"/>
            <w:tcBorders>
              <w:top w:val="single" w:color="000000" w:sz="4" w:space="0"/>
              <w:left w:val="single" w:color="000000" w:sz="4" w:space="0"/>
              <w:bottom w:val="single" w:color="000000" w:sz="4" w:space="0"/>
              <w:right w:val="single" w:color="000000" w:sz="4" w:space="0"/>
            </w:tcBorders>
            <w:vAlign w:val="center"/>
          </w:tcPr>
          <w:p w14:paraId="5FF9332E">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c>
          <w:tcPr>
            <w:tcW w:w="1842" w:type="dxa"/>
            <w:tcBorders>
              <w:top w:val="single" w:color="000000" w:sz="4" w:space="0"/>
              <w:left w:val="single" w:color="000000" w:sz="4" w:space="0"/>
              <w:bottom w:val="single" w:color="000000" w:sz="4" w:space="0"/>
              <w:right w:val="single" w:color="000000" w:sz="4" w:space="0"/>
            </w:tcBorders>
            <w:vAlign w:val="center"/>
          </w:tcPr>
          <w:p w14:paraId="2E329239">
            <w:pPr>
              <w:pStyle w:val="44"/>
              <w:spacing w:beforeAutospacing="0" w:afterAutospacing="0" w:line="0" w:lineRule="atLeast"/>
              <w:jc w:val="center"/>
              <w:rPr>
                <w:rFonts w:hint="eastAsia" w:cs="宋体"/>
                <w:color w:val="auto"/>
                <w:highlight w:val="none"/>
              </w:rPr>
            </w:pPr>
            <w:r>
              <w:rPr>
                <w:rFonts w:hint="eastAsia" w:cs="宋体"/>
                <w:color w:val="auto"/>
                <w:highlight w:val="none"/>
              </w:rPr>
              <w:t> </w:t>
            </w:r>
          </w:p>
        </w:tc>
      </w:tr>
      <w:tr w14:paraId="1C374843">
        <w:tblPrEx>
          <w:tblCellMar>
            <w:top w:w="0" w:type="dxa"/>
            <w:left w:w="108" w:type="dxa"/>
            <w:bottom w:w="0" w:type="dxa"/>
            <w:right w:w="108" w:type="dxa"/>
          </w:tblCellMar>
        </w:tblPrEx>
        <w:trPr>
          <w:trHeight w:val="991" w:hRule="atLeast"/>
          <w:tblCellSpacing w:w="0" w:type="dxa"/>
        </w:trPr>
        <w:tc>
          <w:tcPr>
            <w:tcW w:w="7595" w:type="dxa"/>
            <w:gridSpan w:val="6"/>
            <w:tcBorders>
              <w:top w:val="single" w:color="000000" w:sz="4" w:space="0"/>
              <w:left w:val="single" w:color="000000" w:sz="4" w:space="0"/>
              <w:bottom w:val="single" w:color="000000" w:sz="4" w:space="0"/>
              <w:right w:val="single" w:color="000000" w:sz="4" w:space="0"/>
            </w:tcBorders>
            <w:vAlign w:val="center"/>
          </w:tcPr>
          <w:p w14:paraId="30590F20">
            <w:pPr>
              <w:pStyle w:val="44"/>
              <w:spacing w:beforeAutospacing="0" w:afterAutospacing="0" w:line="0" w:lineRule="atLeast"/>
              <w:jc w:val="center"/>
              <w:rPr>
                <w:rFonts w:hint="eastAsia" w:cs="宋体"/>
                <w:color w:val="auto"/>
                <w:highlight w:val="none"/>
              </w:rPr>
            </w:pPr>
            <w:r>
              <w:rPr>
                <w:rFonts w:hint="eastAsia" w:cs="宋体"/>
                <w:color w:val="auto"/>
                <w:highlight w:val="none"/>
              </w:rPr>
              <w:t>投标总报价（人民币：元）</w:t>
            </w:r>
          </w:p>
        </w:tc>
        <w:tc>
          <w:tcPr>
            <w:tcW w:w="1842" w:type="dxa"/>
            <w:tcBorders>
              <w:top w:val="single" w:color="000000" w:sz="4" w:space="0"/>
              <w:left w:val="single" w:color="000000" w:sz="4" w:space="0"/>
              <w:bottom w:val="single" w:color="000000" w:sz="4" w:space="0"/>
              <w:right w:val="single" w:color="000000" w:sz="4" w:space="0"/>
            </w:tcBorders>
            <w:vAlign w:val="center"/>
          </w:tcPr>
          <w:p w14:paraId="6A907E26">
            <w:pPr>
              <w:pStyle w:val="44"/>
              <w:spacing w:beforeAutospacing="0" w:afterAutospacing="0" w:line="0" w:lineRule="atLeast"/>
              <w:jc w:val="both"/>
              <w:rPr>
                <w:rFonts w:hint="eastAsia" w:cs="宋体"/>
                <w:color w:val="auto"/>
                <w:highlight w:val="none"/>
              </w:rPr>
            </w:pPr>
            <w:r>
              <w:rPr>
                <w:rFonts w:hint="eastAsia" w:cs="宋体"/>
                <w:color w:val="auto"/>
                <w:highlight w:val="none"/>
              </w:rPr>
              <w:t> </w:t>
            </w:r>
          </w:p>
        </w:tc>
      </w:tr>
    </w:tbl>
    <w:p w14:paraId="1968C66B">
      <w:pPr>
        <w:spacing w:line="800" w:lineRule="exact"/>
        <w:rPr>
          <w:rFonts w:ascii="宋体"/>
          <w:color w:val="auto"/>
          <w:sz w:val="24"/>
          <w:highlight w:val="none"/>
        </w:rPr>
      </w:pPr>
      <w:r>
        <w:rPr>
          <w:rFonts w:hint="eastAsia" w:ascii="宋体" w:hAnsi="宋体"/>
          <w:b/>
          <w:color w:val="auto"/>
          <w:sz w:val="24"/>
          <w:highlight w:val="none"/>
        </w:rPr>
        <w:t>法定代表人或授权代表签字：</w:t>
      </w:r>
    </w:p>
    <w:p w14:paraId="59001EAF">
      <w:pPr>
        <w:spacing w:line="500" w:lineRule="exact"/>
        <w:ind w:firstLine="480"/>
        <w:rPr>
          <w:rFonts w:hint="eastAsia" w:ascii="宋体" w:hAnsi="宋体"/>
          <w:color w:val="auto"/>
          <w:sz w:val="24"/>
          <w:highlight w:val="none"/>
        </w:rPr>
      </w:pPr>
      <w:r>
        <w:rPr>
          <w:rFonts w:hint="eastAsia" w:ascii="宋体" w:hAnsi="宋体"/>
          <w:color w:val="auto"/>
          <w:sz w:val="24"/>
          <w:highlight w:val="none"/>
        </w:rPr>
        <w:t>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18EEC5B9">
      <w:pPr>
        <w:spacing w:line="500" w:lineRule="exact"/>
        <w:rPr>
          <w:rFonts w:hint="eastAsia" w:ascii="宋体" w:hAnsi="宋体"/>
          <w:b/>
          <w:color w:val="auto"/>
          <w:sz w:val="36"/>
          <w:szCs w:val="36"/>
          <w:highlight w:val="none"/>
        </w:rPr>
      </w:pPr>
    </w:p>
    <w:p w14:paraId="6025F2BD">
      <w:pPr>
        <w:spacing w:line="500" w:lineRule="exact"/>
        <w:rPr>
          <w:rFonts w:hint="eastAsia" w:ascii="宋体" w:hAnsi="宋体"/>
          <w:b/>
          <w:color w:val="auto"/>
          <w:sz w:val="36"/>
          <w:szCs w:val="36"/>
          <w:highlight w:val="none"/>
        </w:rPr>
      </w:pPr>
    </w:p>
    <w:p w14:paraId="2CAF593C">
      <w:pPr>
        <w:spacing w:line="500" w:lineRule="exact"/>
        <w:rPr>
          <w:rFonts w:hint="eastAsia" w:ascii="宋体" w:hAnsi="宋体"/>
          <w:b/>
          <w:color w:val="auto"/>
          <w:sz w:val="36"/>
          <w:szCs w:val="36"/>
          <w:highlight w:val="none"/>
        </w:rPr>
      </w:pPr>
    </w:p>
    <w:p w14:paraId="765D5C9F">
      <w:pPr>
        <w:spacing w:line="500" w:lineRule="exact"/>
        <w:rPr>
          <w:rFonts w:hint="eastAsia" w:ascii="宋体" w:hAnsi="宋体"/>
          <w:b/>
          <w:color w:val="auto"/>
          <w:sz w:val="36"/>
          <w:szCs w:val="36"/>
          <w:highlight w:val="none"/>
        </w:rPr>
      </w:pPr>
    </w:p>
    <w:p w14:paraId="53789D74">
      <w:pPr>
        <w:spacing w:line="500" w:lineRule="exact"/>
        <w:rPr>
          <w:rFonts w:hint="eastAsia" w:ascii="宋体" w:hAnsi="宋体"/>
          <w:b/>
          <w:color w:val="auto"/>
          <w:sz w:val="36"/>
          <w:szCs w:val="36"/>
          <w:highlight w:val="none"/>
        </w:rPr>
      </w:pPr>
    </w:p>
    <w:p w14:paraId="0F8D7825">
      <w:pPr>
        <w:spacing w:line="500" w:lineRule="exact"/>
        <w:rPr>
          <w:rFonts w:hint="eastAsia" w:ascii="宋体" w:hAnsi="宋体"/>
          <w:b/>
          <w:color w:val="auto"/>
          <w:sz w:val="36"/>
          <w:szCs w:val="36"/>
          <w:highlight w:val="none"/>
        </w:rPr>
      </w:pPr>
    </w:p>
    <w:p w14:paraId="30E52D02">
      <w:pPr>
        <w:pStyle w:val="49"/>
        <w:ind w:firstLine="723"/>
        <w:rPr>
          <w:rFonts w:hint="eastAsia"/>
          <w:b/>
          <w:color w:val="auto"/>
          <w:sz w:val="36"/>
          <w:szCs w:val="36"/>
          <w:highlight w:val="none"/>
        </w:rPr>
      </w:pPr>
    </w:p>
    <w:p w14:paraId="6B180A9D">
      <w:pPr>
        <w:pStyle w:val="13"/>
        <w:rPr>
          <w:rFonts w:hint="eastAsia" w:ascii="宋体" w:hAnsi="宋体"/>
          <w:b/>
          <w:color w:val="auto"/>
          <w:sz w:val="36"/>
          <w:szCs w:val="36"/>
          <w:highlight w:val="none"/>
        </w:rPr>
      </w:pPr>
    </w:p>
    <w:p w14:paraId="1DB9B9AD">
      <w:pPr>
        <w:pStyle w:val="13"/>
        <w:rPr>
          <w:rFonts w:hint="eastAsia" w:ascii="宋体" w:hAnsi="宋体"/>
          <w:b/>
          <w:color w:val="auto"/>
          <w:sz w:val="36"/>
          <w:szCs w:val="36"/>
          <w:highlight w:val="none"/>
        </w:rPr>
      </w:pPr>
    </w:p>
    <w:p w14:paraId="7B3E445F">
      <w:pPr>
        <w:pStyle w:val="13"/>
        <w:rPr>
          <w:rFonts w:hint="eastAsia" w:ascii="宋体" w:hAnsi="宋体"/>
          <w:b/>
          <w:color w:val="auto"/>
          <w:sz w:val="36"/>
          <w:szCs w:val="36"/>
          <w:highlight w:val="none"/>
        </w:rPr>
      </w:pPr>
    </w:p>
    <w:p w14:paraId="5F2DABC2">
      <w:pPr>
        <w:pStyle w:val="44"/>
        <w:spacing w:beforeAutospacing="0" w:afterAutospacing="0"/>
        <w:jc w:val="center"/>
        <w:rPr>
          <w:rFonts w:hint="eastAsia" w:ascii="黑体" w:eastAsia="黑体" w:cs="黑体"/>
          <w:iCs/>
          <w:color w:val="auto"/>
          <w:sz w:val="32"/>
          <w:szCs w:val="32"/>
          <w:highlight w:val="none"/>
        </w:rPr>
      </w:pPr>
      <w:bookmarkStart w:id="148" w:name="_Toc462564146"/>
      <w:r>
        <w:rPr>
          <w:rFonts w:hint="eastAsia" w:ascii="黑体" w:eastAsia="黑体" w:cs="黑体"/>
          <w:iCs/>
          <w:color w:val="auto"/>
          <w:sz w:val="32"/>
          <w:szCs w:val="32"/>
          <w:highlight w:val="none"/>
        </w:rPr>
        <w:t>十二、技术参数响应及偏离表</w:t>
      </w:r>
    </w:p>
    <w:p w14:paraId="1BB5F029">
      <w:pPr>
        <w:jc w:val="center"/>
        <w:rPr>
          <w:rFonts w:hint="eastAsia" w:ascii="宋体" w:hAnsi="宋体"/>
          <w:color w:val="auto"/>
          <w:sz w:val="24"/>
          <w:highlight w:val="none"/>
        </w:rPr>
      </w:pPr>
    </w:p>
    <w:tbl>
      <w:tblPr>
        <w:tblStyle w:val="50"/>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0722E9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4A793E0">
            <w:pPr>
              <w:pStyle w:val="44"/>
              <w:spacing w:beforeAutospacing="0" w:afterAutospacing="0"/>
              <w:jc w:val="center"/>
              <w:rPr>
                <w:rFonts w:hint="eastAsia"/>
                <w:color w:val="auto"/>
                <w:highlight w:val="none"/>
              </w:rPr>
            </w:pPr>
            <w:r>
              <w:rPr>
                <w:rFonts w:hint="eastAsia"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vAlign w:val="center"/>
          </w:tcPr>
          <w:p w14:paraId="057D1545">
            <w:pPr>
              <w:pStyle w:val="44"/>
              <w:spacing w:beforeAutospacing="0" w:afterAutospacing="0"/>
              <w:jc w:val="center"/>
              <w:rPr>
                <w:rFonts w:hint="eastAsia"/>
                <w:color w:val="auto"/>
                <w:highlight w:val="none"/>
              </w:rPr>
            </w:pPr>
            <w:r>
              <w:rPr>
                <w:rFonts w:hint="eastAsia"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vAlign w:val="center"/>
          </w:tcPr>
          <w:p w14:paraId="59163A7B">
            <w:pPr>
              <w:pStyle w:val="44"/>
              <w:spacing w:beforeAutospacing="0" w:afterAutospacing="0"/>
              <w:jc w:val="center"/>
              <w:rPr>
                <w:rFonts w:hint="eastAsia"/>
                <w:color w:val="auto"/>
                <w:highlight w:val="none"/>
              </w:rPr>
            </w:pPr>
            <w:r>
              <w:rPr>
                <w:rFonts w:hint="eastAsia"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vAlign w:val="center"/>
          </w:tcPr>
          <w:p w14:paraId="6BFDAB9A">
            <w:pPr>
              <w:pStyle w:val="44"/>
              <w:spacing w:beforeAutospacing="0" w:afterAutospacing="0"/>
              <w:jc w:val="center"/>
              <w:rPr>
                <w:rFonts w:hint="eastAsia"/>
                <w:color w:val="auto"/>
                <w:highlight w:val="none"/>
              </w:rPr>
            </w:pPr>
            <w:r>
              <w:rPr>
                <w:rFonts w:hint="eastAsia"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vAlign w:val="center"/>
          </w:tcPr>
          <w:p w14:paraId="515512FD">
            <w:pPr>
              <w:pStyle w:val="44"/>
              <w:spacing w:beforeAutospacing="0" w:afterAutospacing="0"/>
              <w:jc w:val="center"/>
              <w:rPr>
                <w:rFonts w:hint="eastAsia"/>
                <w:color w:val="auto"/>
                <w:highlight w:val="none"/>
              </w:rPr>
            </w:pPr>
            <w:r>
              <w:rPr>
                <w:rFonts w:hint="eastAsia" w:cs="宋体"/>
                <w:color w:val="auto"/>
                <w:highlight w:val="none"/>
              </w:rPr>
              <w:t>证明</w:t>
            </w:r>
          </w:p>
          <w:p w14:paraId="5973C819">
            <w:pPr>
              <w:pStyle w:val="44"/>
              <w:spacing w:beforeAutospacing="0" w:afterAutospacing="0"/>
              <w:jc w:val="center"/>
              <w:rPr>
                <w:rFonts w:hint="eastAsia"/>
                <w:color w:val="auto"/>
                <w:highlight w:val="none"/>
              </w:rPr>
            </w:pPr>
            <w:r>
              <w:rPr>
                <w:rFonts w:hint="eastAsia" w:cs="宋体"/>
                <w:color w:val="auto"/>
                <w:highlight w:val="none"/>
              </w:rPr>
              <w:t>材料</w:t>
            </w:r>
          </w:p>
        </w:tc>
      </w:tr>
      <w:tr w14:paraId="5DED497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A3C795A">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66C0528E">
            <w:pPr>
              <w:pStyle w:val="44"/>
              <w:spacing w:beforeAutospacing="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69604DA">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AAC4271">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5B119E89">
            <w:pPr>
              <w:pStyle w:val="44"/>
              <w:spacing w:beforeAutospacing="0" w:afterAutospacing="0"/>
              <w:jc w:val="center"/>
              <w:rPr>
                <w:rFonts w:hint="eastAsia"/>
                <w:color w:val="auto"/>
                <w:highlight w:val="none"/>
              </w:rPr>
            </w:pPr>
            <w:r>
              <w:rPr>
                <w:color w:val="auto"/>
                <w:highlight w:val="none"/>
              </w:rPr>
              <w:t> </w:t>
            </w:r>
          </w:p>
        </w:tc>
      </w:tr>
      <w:tr w14:paraId="315938E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6F5FFB2C">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8AC10D6">
            <w:pPr>
              <w:pStyle w:val="44"/>
              <w:spacing w:beforeAutospacing="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07319BA2">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EC487F0">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3AFAB6F">
            <w:pPr>
              <w:pStyle w:val="44"/>
              <w:spacing w:beforeAutospacing="0" w:afterAutospacing="0"/>
              <w:jc w:val="center"/>
              <w:rPr>
                <w:rFonts w:hint="eastAsia"/>
                <w:color w:val="auto"/>
                <w:highlight w:val="none"/>
              </w:rPr>
            </w:pPr>
            <w:r>
              <w:rPr>
                <w:color w:val="auto"/>
                <w:highlight w:val="none"/>
              </w:rPr>
              <w:t> </w:t>
            </w:r>
          </w:p>
        </w:tc>
      </w:tr>
      <w:tr w14:paraId="4D84551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31F8D84">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2D262D72">
            <w:pPr>
              <w:pStyle w:val="44"/>
              <w:spacing w:beforeAutospacing="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30D47515">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42C010D">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4115DB54">
            <w:pPr>
              <w:pStyle w:val="44"/>
              <w:spacing w:beforeAutospacing="0" w:afterAutospacing="0"/>
              <w:jc w:val="center"/>
              <w:rPr>
                <w:rFonts w:hint="eastAsia"/>
                <w:color w:val="auto"/>
                <w:highlight w:val="none"/>
              </w:rPr>
            </w:pPr>
            <w:r>
              <w:rPr>
                <w:color w:val="auto"/>
                <w:highlight w:val="none"/>
              </w:rPr>
              <w:t> </w:t>
            </w:r>
          </w:p>
        </w:tc>
      </w:tr>
      <w:tr w14:paraId="46441A1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DDD726D">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D314C42">
            <w:pPr>
              <w:pStyle w:val="44"/>
              <w:spacing w:beforeAutospacing="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1761D25E">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6CC2696F">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00616441">
            <w:pPr>
              <w:pStyle w:val="44"/>
              <w:spacing w:beforeAutospacing="0" w:afterAutospacing="0"/>
              <w:jc w:val="center"/>
              <w:rPr>
                <w:rFonts w:hint="eastAsia"/>
                <w:color w:val="auto"/>
                <w:highlight w:val="none"/>
              </w:rPr>
            </w:pPr>
            <w:r>
              <w:rPr>
                <w:color w:val="auto"/>
                <w:highlight w:val="none"/>
              </w:rPr>
              <w:t> </w:t>
            </w:r>
          </w:p>
        </w:tc>
      </w:tr>
      <w:tr w14:paraId="3680EBD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D78EC66">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D354905">
            <w:pPr>
              <w:pStyle w:val="44"/>
              <w:spacing w:beforeAutospacing="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7865B98">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2489666A">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98A1127">
            <w:pPr>
              <w:pStyle w:val="44"/>
              <w:spacing w:beforeAutospacing="0" w:afterAutospacing="0"/>
              <w:jc w:val="center"/>
              <w:rPr>
                <w:rFonts w:hint="eastAsia"/>
                <w:color w:val="auto"/>
                <w:highlight w:val="none"/>
              </w:rPr>
            </w:pPr>
            <w:r>
              <w:rPr>
                <w:color w:val="auto"/>
                <w:highlight w:val="none"/>
              </w:rPr>
              <w:t> </w:t>
            </w:r>
          </w:p>
        </w:tc>
      </w:tr>
      <w:tr w14:paraId="191C9D1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0E3DD5E">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70AEA456">
            <w:pPr>
              <w:pStyle w:val="44"/>
              <w:spacing w:beforeAutospacing="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4C859EE4">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0E96EB3">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2BFEDD9D">
            <w:pPr>
              <w:pStyle w:val="44"/>
              <w:spacing w:beforeAutospacing="0" w:afterAutospacing="0"/>
              <w:jc w:val="center"/>
              <w:rPr>
                <w:rFonts w:hint="eastAsia"/>
                <w:color w:val="auto"/>
                <w:highlight w:val="none"/>
              </w:rPr>
            </w:pPr>
            <w:r>
              <w:rPr>
                <w:color w:val="auto"/>
                <w:highlight w:val="none"/>
              </w:rPr>
              <w:t> </w:t>
            </w:r>
          </w:p>
        </w:tc>
      </w:tr>
      <w:tr w14:paraId="545203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F7C425D">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5E0A1917">
            <w:pPr>
              <w:pStyle w:val="44"/>
              <w:spacing w:beforeAutospacing="0" w:afterAutospacing="0"/>
              <w:jc w:val="center"/>
              <w:rPr>
                <w:rFonts w:hint="eastAsia"/>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vAlign w:val="center"/>
          </w:tcPr>
          <w:p w14:paraId="2B769341">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7EE4BDE8">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36CE2490">
            <w:pPr>
              <w:pStyle w:val="44"/>
              <w:spacing w:beforeAutospacing="0" w:afterAutospacing="0"/>
              <w:jc w:val="center"/>
              <w:rPr>
                <w:rFonts w:hint="eastAsia"/>
                <w:color w:val="auto"/>
                <w:highlight w:val="none"/>
              </w:rPr>
            </w:pPr>
            <w:r>
              <w:rPr>
                <w:color w:val="auto"/>
                <w:highlight w:val="none"/>
              </w:rPr>
              <w:t> </w:t>
            </w:r>
          </w:p>
        </w:tc>
      </w:tr>
      <w:tr w14:paraId="0B93652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9E2EA92">
            <w:pPr>
              <w:pStyle w:val="44"/>
              <w:spacing w:beforeAutospacing="0" w:afterAutospacing="0"/>
              <w:jc w:val="center"/>
              <w:rPr>
                <w:rFonts w:hint="eastAsia"/>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vAlign w:val="center"/>
          </w:tcPr>
          <w:p w14:paraId="154C99CC">
            <w:pPr>
              <w:pStyle w:val="44"/>
              <w:spacing w:beforeAutospacing="0" w:afterAutospacing="0"/>
              <w:jc w:val="center"/>
              <w:rPr>
                <w:rFonts w:hint="eastAsia"/>
                <w:color w:val="auto"/>
                <w:highlight w:val="none"/>
              </w:rPr>
            </w:pPr>
            <w:r>
              <w:rPr>
                <w:rFonts w:hint="eastAsia"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vAlign w:val="center"/>
          </w:tcPr>
          <w:p w14:paraId="4E801C5E">
            <w:pPr>
              <w:pStyle w:val="44"/>
              <w:spacing w:beforeAutospacing="0" w:afterAutospacing="0"/>
              <w:jc w:val="center"/>
              <w:rPr>
                <w:rFonts w:hint="eastAsia"/>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vAlign w:val="center"/>
          </w:tcPr>
          <w:p w14:paraId="52355A6C">
            <w:pPr>
              <w:pStyle w:val="44"/>
              <w:spacing w:beforeAutospacing="0" w:afterAutospacing="0"/>
              <w:jc w:val="center"/>
              <w:rPr>
                <w:rFonts w:hint="eastAsia"/>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vAlign w:val="center"/>
          </w:tcPr>
          <w:p w14:paraId="183CF183">
            <w:pPr>
              <w:pStyle w:val="44"/>
              <w:spacing w:beforeAutospacing="0" w:afterAutospacing="0"/>
              <w:jc w:val="center"/>
              <w:rPr>
                <w:rFonts w:hint="eastAsia"/>
                <w:color w:val="auto"/>
                <w:highlight w:val="none"/>
              </w:rPr>
            </w:pPr>
            <w:r>
              <w:rPr>
                <w:color w:val="auto"/>
                <w:highlight w:val="none"/>
              </w:rPr>
              <w:t> </w:t>
            </w:r>
          </w:p>
        </w:tc>
      </w:tr>
    </w:tbl>
    <w:p w14:paraId="40CAF8E1">
      <w:pPr>
        <w:pStyle w:val="44"/>
        <w:spacing w:beforeAutospacing="0" w:afterAutospacing="0"/>
        <w:jc w:val="both"/>
        <w:rPr>
          <w:rFonts w:hint="eastAsia"/>
          <w:color w:val="auto"/>
          <w:highlight w:val="none"/>
        </w:rPr>
      </w:pPr>
      <w:r>
        <w:rPr>
          <w:rFonts w:hint="eastAsia" w:cs="宋体"/>
          <w:color w:val="auto"/>
          <w:highlight w:val="none"/>
        </w:rPr>
        <w:t>注： 行数不够，可自行添加。</w:t>
      </w:r>
    </w:p>
    <w:p w14:paraId="27A76713">
      <w:pPr>
        <w:spacing w:line="360" w:lineRule="auto"/>
        <w:ind w:left="480"/>
        <w:rPr>
          <w:rFonts w:hint="eastAsia" w:ascii="宋体" w:hAnsi="宋体"/>
          <w:bCs/>
          <w:color w:val="auto"/>
          <w:sz w:val="24"/>
          <w:highlight w:val="none"/>
        </w:rPr>
      </w:pPr>
    </w:p>
    <w:p w14:paraId="5C04B07E">
      <w:pPr>
        <w:spacing w:before="50" w:after="50"/>
        <w:rPr>
          <w:rFonts w:ascii="黑体" w:eastAsia="黑体"/>
          <w:color w:val="auto"/>
          <w:sz w:val="32"/>
          <w:szCs w:val="32"/>
          <w:highlight w:val="none"/>
        </w:rPr>
      </w:pPr>
    </w:p>
    <w:p w14:paraId="655126D9">
      <w:pPr>
        <w:pStyle w:val="48"/>
        <w:ind w:firstLine="640"/>
        <w:rPr>
          <w:rFonts w:ascii="黑体" w:eastAsia="黑体"/>
          <w:color w:val="auto"/>
          <w:sz w:val="32"/>
          <w:szCs w:val="32"/>
          <w:highlight w:val="none"/>
        </w:rPr>
      </w:pPr>
    </w:p>
    <w:p w14:paraId="17FEF889">
      <w:pPr>
        <w:pStyle w:val="36"/>
        <w:rPr>
          <w:color w:val="auto"/>
          <w:highlight w:val="none"/>
        </w:rPr>
      </w:pPr>
    </w:p>
    <w:p w14:paraId="652ACBD6">
      <w:pPr>
        <w:rPr>
          <w:color w:val="auto"/>
          <w:highlight w:val="none"/>
        </w:rPr>
      </w:pPr>
    </w:p>
    <w:p w14:paraId="1748850B">
      <w:pPr>
        <w:pStyle w:val="48"/>
        <w:rPr>
          <w:color w:val="auto"/>
          <w:highlight w:val="none"/>
        </w:rPr>
      </w:pPr>
    </w:p>
    <w:p w14:paraId="756760AC">
      <w:pPr>
        <w:pStyle w:val="36"/>
        <w:rPr>
          <w:color w:val="auto"/>
          <w:highlight w:val="none"/>
        </w:rPr>
      </w:pPr>
    </w:p>
    <w:p w14:paraId="1E91746E">
      <w:pPr>
        <w:rPr>
          <w:color w:val="auto"/>
          <w:highlight w:val="none"/>
        </w:rPr>
      </w:pPr>
    </w:p>
    <w:p w14:paraId="6E05D345">
      <w:pPr>
        <w:pStyle w:val="48"/>
        <w:rPr>
          <w:color w:val="auto"/>
          <w:highlight w:val="none"/>
        </w:rPr>
      </w:pPr>
    </w:p>
    <w:p w14:paraId="336B768D">
      <w:pPr>
        <w:pStyle w:val="36"/>
        <w:rPr>
          <w:color w:val="auto"/>
          <w:highlight w:val="none"/>
        </w:rPr>
      </w:pPr>
    </w:p>
    <w:p w14:paraId="1D7FD21F">
      <w:pPr>
        <w:rPr>
          <w:color w:val="auto"/>
          <w:highlight w:val="none"/>
        </w:rPr>
      </w:pPr>
    </w:p>
    <w:p w14:paraId="41CCD8EA">
      <w:pPr>
        <w:rPr>
          <w:color w:val="auto"/>
          <w:highlight w:val="none"/>
        </w:rPr>
      </w:pPr>
    </w:p>
    <w:p w14:paraId="742B8A56">
      <w:pPr>
        <w:rPr>
          <w:color w:val="auto"/>
          <w:highlight w:val="none"/>
        </w:rPr>
      </w:pPr>
    </w:p>
    <w:p w14:paraId="4E6E1D42">
      <w:pPr>
        <w:rPr>
          <w:color w:val="auto"/>
          <w:highlight w:val="none"/>
        </w:rPr>
      </w:pPr>
    </w:p>
    <w:p w14:paraId="761D3F5E">
      <w:pPr>
        <w:rPr>
          <w:color w:val="auto"/>
          <w:highlight w:val="none"/>
        </w:rPr>
      </w:pPr>
    </w:p>
    <w:p w14:paraId="23C56B83">
      <w:pPr>
        <w:rPr>
          <w:color w:val="auto"/>
          <w:highlight w:val="none"/>
        </w:rPr>
      </w:pPr>
    </w:p>
    <w:p w14:paraId="213531CF">
      <w:pPr>
        <w:rPr>
          <w:color w:val="auto"/>
          <w:highlight w:val="none"/>
        </w:rPr>
      </w:pPr>
    </w:p>
    <w:p w14:paraId="4D6A570E">
      <w:pPr>
        <w:rPr>
          <w:color w:val="auto"/>
          <w:highlight w:val="none"/>
        </w:rPr>
      </w:pPr>
    </w:p>
    <w:p w14:paraId="4B207572">
      <w:pPr>
        <w:pStyle w:val="48"/>
        <w:ind w:firstLine="0"/>
        <w:rPr>
          <w:color w:val="auto"/>
          <w:highlight w:val="none"/>
        </w:rPr>
      </w:pPr>
    </w:p>
    <w:p w14:paraId="2A9E25EE">
      <w:pPr>
        <w:spacing w:before="50" w:after="50"/>
        <w:jc w:val="center"/>
        <w:rPr>
          <w:rFonts w:hint="eastAsia" w:ascii="宋体" w:hAnsi="宋体"/>
          <w:color w:val="auto"/>
          <w:sz w:val="24"/>
          <w:highlight w:val="none"/>
        </w:rPr>
      </w:pPr>
      <w:r>
        <w:rPr>
          <w:rFonts w:hint="eastAsia" w:ascii="黑体" w:hAnsi="宋体" w:eastAsia="黑体" w:cs="黑体"/>
          <w:iCs/>
          <w:color w:val="auto"/>
          <w:sz w:val="32"/>
          <w:szCs w:val="32"/>
          <w:highlight w:val="none"/>
        </w:rPr>
        <w:t>十三、商务要求响应及偏离表</w:t>
      </w:r>
      <w:r>
        <w:rPr>
          <w:rFonts w:hint="eastAsia" w:ascii="黑体" w:eastAsia="黑体"/>
          <w:color w:val="auto"/>
          <w:sz w:val="32"/>
          <w:szCs w:val="32"/>
          <w:highlight w:val="none"/>
        </w:rPr>
        <w:t xml:space="preserve">   </w:t>
      </w:r>
      <w:r>
        <w:rPr>
          <w:rFonts w:hint="eastAsia" w:ascii="宋体" w:hAnsi="宋体"/>
          <w:color w:val="auto"/>
          <w:sz w:val="24"/>
          <w:highlight w:val="none"/>
        </w:rPr>
        <w:t xml:space="preserve"> </w:t>
      </w:r>
    </w:p>
    <w:tbl>
      <w:tblPr>
        <w:tblStyle w:val="50"/>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06A0065">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11A7C750">
            <w:pPr>
              <w:pStyle w:val="44"/>
              <w:spacing w:beforeAutospacing="0" w:afterAutospacing="0"/>
              <w:jc w:val="center"/>
              <w:rPr>
                <w:rFonts w:hint="eastAsia"/>
                <w:color w:val="auto"/>
                <w:highlight w:val="none"/>
              </w:rPr>
            </w:pPr>
            <w:r>
              <w:rPr>
                <w:rFonts w:hint="eastAsia" w:cs="宋体"/>
                <w:color w:val="auto"/>
                <w:highlight w:val="none"/>
              </w:rPr>
              <w:t>序号</w:t>
            </w:r>
          </w:p>
        </w:tc>
        <w:tc>
          <w:tcPr>
            <w:tcW w:w="2469" w:type="dxa"/>
            <w:tcBorders>
              <w:top w:val="single" w:color="000000" w:sz="4" w:space="0"/>
              <w:left w:val="single" w:color="000000" w:sz="4" w:space="0"/>
              <w:bottom w:val="single" w:color="000000" w:sz="4" w:space="0"/>
              <w:right w:val="single" w:color="000000" w:sz="4" w:space="0"/>
            </w:tcBorders>
            <w:vAlign w:val="center"/>
          </w:tcPr>
          <w:p w14:paraId="4494435F">
            <w:pPr>
              <w:pStyle w:val="44"/>
              <w:spacing w:beforeAutospacing="0" w:afterAutospacing="0"/>
              <w:jc w:val="center"/>
              <w:rPr>
                <w:rFonts w:hint="eastAsia"/>
                <w:color w:val="auto"/>
                <w:highlight w:val="none"/>
              </w:rPr>
            </w:pPr>
            <w:r>
              <w:rPr>
                <w:rFonts w:hint="eastAsia"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vAlign w:val="center"/>
          </w:tcPr>
          <w:p w14:paraId="2824B293">
            <w:pPr>
              <w:pStyle w:val="44"/>
              <w:spacing w:beforeAutospacing="0" w:afterAutospacing="0"/>
              <w:jc w:val="center"/>
              <w:rPr>
                <w:rFonts w:hint="eastAsia"/>
                <w:color w:val="auto"/>
                <w:highlight w:val="none"/>
              </w:rPr>
            </w:pPr>
            <w:r>
              <w:rPr>
                <w:rFonts w:hint="eastAsia"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6B14E277">
            <w:pPr>
              <w:pStyle w:val="44"/>
              <w:spacing w:beforeAutospacing="0" w:afterAutospacing="0"/>
              <w:jc w:val="center"/>
              <w:rPr>
                <w:rFonts w:hint="eastAsia"/>
                <w:color w:val="auto"/>
                <w:highlight w:val="none"/>
              </w:rPr>
            </w:pPr>
            <w:r>
              <w:rPr>
                <w:rFonts w:hint="eastAsia"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3532F2CD">
            <w:pPr>
              <w:pStyle w:val="44"/>
              <w:spacing w:beforeAutospacing="0" w:afterAutospacing="0"/>
              <w:jc w:val="center"/>
              <w:rPr>
                <w:rFonts w:hint="eastAsia"/>
                <w:color w:val="auto"/>
                <w:highlight w:val="none"/>
              </w:rPr>
            </w:pPr>
            <w:r>
              <w:rPr>
                <w:rFonts w:hint="eastAsia" w:cs="宋体"/>
                <w:color w:val="auto"/>
                <w:highlight w:val="none"/>
              </w:rPr>
              <w:t>证明</w:t>
            </w:r>
          </w:p>
          <w:p w14:paraId="2FAE5DF2">
            <w:pPr>
              <w:pStyle w:val="44"/>
              <w:spacing w:beforeAutospacing="0" w:afterAutospacing="0"/>
              <w:jc w:val="center"/>
              <w:rPr>
                <w:rFonts w:hint="eastAsia"/>
                <w:color w:val="auto"/>
                <w:highlight w:val="none"/>
              </w:rPr>
            </w:pPr>
            <w:r>
              <w:rPr>
                <w:rFonts w:hint="eastAsia" w:cs="宋体"/>
                <w:color w:val="auto"/>
                <w:highlight w:val="none"/>
              </w:rPr>
              <w:t>材料</w:t>
            </w:r>
          </w:p>
        </w:tc>
      </w:tr>
      <w:tr w14:paraId="1E93D90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75C188B">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68E9F9C1">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097E1C99">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36BA94C">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BC76966">
            <w:pPr>
              <w:pStyle w:val="44"/>
              <w:spacing w:beforeAutospacing="0" w:afterAutospacing="0"/>
              <w:jc w:val="center"/>
              <w:rPr>
                <w:rFonts w:hint="eastAsia"/>
                <w:color w:val="auto"/>
                <w:highlight w:val="none"/>
              </w:rPr>
            </w:pPr>
            <w:r>
              <w:rPr>
                <w:color w:val="auto"/>
                <w:highlight w:val="none"/>
              </w:rPr>
              <w:t> </w:t>
            </w:r>
          </w:p>
        </w:tc>
      </w:tr>
      <w:tr w14:paraId="3470B18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FFF9524">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4ABD12AA">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09D36EAF">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C04525B">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13E23954">
            <w:pPr>
              <w:pStyle w:val="44"/>
              <w:spacing w:beforeAutospacing="0" w:afterAutospacing="0"/>
              <w:jc w:val="center"/>
              <w:rPr>
                <w:rFonts w:hint="eastAsia"/>
                <w:color w:val="auto"/>
                <w:highlight w:val="none"/>
              </w:rPr>
            </w:pPr>
            <w:r>
              <w:rPr>
                <w:color w:val="auto"/>
                <w:highlight w:val="none"/>
              </w:rPr>
              <w:t> </w:t>
            </w:r>
          </w:p>
        </w:tc>
      </w:tr>
      <w:tr w14:paraId="4A0C1B4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4EAE8B3C">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3CE07AD5">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5668672">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1A8E009E">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874F56A">
            <w:pPr>
              <w:pStyle w:val="44"/>
              <w:spacing w:beforeAutospacing="0" w:afterAutospacing="0"/>
              <w:jc w:val="center"/>
              <w:rPr>
                <w:rFonts w:hint="eastAsia"/>
                <w:color w:val="auto"/>
                <w:highlight w:val="none"/>
              </w:rPr>
            </w:pPr>
            <w:r>
              <w:rPr>
                <w:color w:val="auto"/>
                <w:highlight w:val="none"/>
              </w:rPr>
              <w:t> </w:t>
            </w:r>
          </w:p>
        </w:tc>
      </w:tr>
      <w:tr w14:paraId="18028B2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CED299D">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0318A8A4">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3811060">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4650BF37">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31E8C66">
            <w:pPr>
              <w:pStyle w:val="44"/>
              <w:spacing w:beforeAutospacing="0" w:afterAutospacing="0"/>
              <w:jc w:val="center"/>
              <w:rPr>
                <w:rFonts w:hint="eastAsia"/>
                <w:color w:val="auto"/>
                <w:highlight w:val="none"/>
              </w:rPr>
            </w:pPr>
            <w:r>
              <w:rPr>
                <w:color w:val="auto"/>
                <w:highlight w:val="none"/>
              </w:rPr>
              <w:t> </w:t>
            </w:r>
          </w:p>
        </w:tc>
      </w:tr>
      <w:tr w14:paraId="3C751AD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CF5CBEA">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1584CC69">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5C7711D1">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6B666CF7">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40907CC8">
            <w:pPr>
              <w:pStyle w:val="44"/>
              <w:spacing w:beforeAutospacing="0" w:afterAutospacing="0"/>
              <w:jc w:val="center"/>
              <w:rPr>
                <w:rFonts w:hint="eastAsia"/>
                <w:color w:val="auto"/>
                <w:highlight w:val="none"/>
              </w:rPr>
            </w:pPr>
            <w:r>
              <w:rPr>
                <w:color w:val="auto"/>
                <w:highlight w:val="none"/>
              </w:rPr>
              <w:t> </w:t>
            </w:r>
          </w:p>
        </w:tc>
      </w:tr>
      <w:tr w14:paraId="342D8D1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7A2E67BD">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2866981">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166E3BFF">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3FFEFF8">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5C3C310C">
            <w:pPr>
              <w:pStyle w:val="44"/>
              <w:spacing w:beforeAutospacing="0" w:afterAutospacing="0"/>
              <w:jc w:val="center"/>
              <w:rPr>
                <w:rFonts w:hint="eastAsia"/>
                <w:color w:val="auto"/>
                <w:highlight w:val="none"/>
              </w:rPr>
            </w:pPr>
            <w:r>
              <w:rPr>
                <w:color w:val="auto"/>
                <w:highlight w:val="none"/>
              </w:rPr>
              <w:t> </w:t>
            </w:r>
          </w:p>
        </w:tc>
      </w:tr>
      <w:tr w14:paraId="28C5A3D3">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0BDB65C1">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1DE9416">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76574497">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AAF905C">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7161FE42">
            <w:pPr>
              <w:pStyle w:val="44"/>
              <w:spacing w:beforeAutospacing="0" w:afterAutospacing="0"/>
              <w:jc w:val="center"/>
              <w:rPr>
                <w:rFonts w:hint="eastAsia"/>
                <w:color w:val="auto"/>
                <w:highlight w:val="none"/>
              </w:rPr>
            </w:pPr>
            <w:r>
              <w:rPr>
                <w:color w:val="auto"/>
                <w:highlight w:val="none"/>
              </w:rPr>
              <w:t> </w:t>
            </w:r>
          </w:p>
        </w:tc>
      </w:tr>
      <w:tr w14:paraId="5CC9DE9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238D206A">
            <w:pPr>
              <w:pStyle w:val="44"/>
              <w:spacing w:beforeAutospacing="0" w:afterAutospacing="0"/>
              <w:jc w:val="center"/>
              <w:rPr>
                <w:rFonts w:hint="eastAsia"/>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vAlign w:val="center"/>
          </w:tcPr>
          <w:p w14:paraId="71F47EC5">
            <w:pPr>
              <w:pStyle w:val="44"/>
              <w:spacing w:beforeAutospacing="0" w:afterAutospacing="0"/>
              <w:jc w:val="center"/>
              <w:rPr>
                <w:rFonts w:hint="eastAsia"/>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vAlign w:val="center"/>
          </w:tcPr>
          <w:p w14:paraId="6B9609A9">
            <w:pPr>
              <w:pStyle w:val="44"/>
              <w:spacing w:beforeAutospacing="0" w:afterAutospacing="0"/>
              <w:jc w:val="center"/>
              <w:rPr>
                <w:rFonts w:hint="eastAsia"/>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vAlign w:val="center"/>
          </w:tcPr>
          <w:p w14:paraId="226F1F4C">
            <w:pPr>
              <w:pStyle w:val="44"/>
              <w:spacing w:beforeAutospacing="0" w:afterAutospacing="0"/>
              <w:jc w:val="center"/>
              <w:rPr>
                <w:rFonts w:hint="eastAsia"/>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vAlign w:val="center"/>
          </w:tcPr>
          <w:p w14:paraId="0F5743B1">
            <w:pPr>
              <w:pStyle w:val="44"/>
              <w:spacing w:beforeAutospacing="0" w:afterAutospacing="0"/>
              <w:jc w:val="center"/>
              <w:rPr>
                <w:rFonts w:hint="eastAsia"/>
                <w:color w:val="auto"/>
                <w:highlight w:val="none"/>
              </w:rPr>
            </w:pPr>
            <w:r>
              <w:rPr>
                <w:color w:val="auto"/>
                <w:highlight w:val="none"/>
              </w:rPr>
              <w:t> </w:t>
            </w:r>
          </w:p>
        </w:tc>
      </w:tr>
    </w:tbl>
    <w:p w14:paraId="50597D1C">
      <w:pPr>
        <w:pStyle w:val="44"/>
        <w:spacing w:beforeAutospacing="0" w:afterAutospacing="0"/>
        <w:jc w:val="both"/>
        <w:rPr>
          <w:rFonts w:hint="eastAsia"/>
          <w:color w:val="auto"/>
          <w:highlight w:val="none"/>
        </w:rPr>
      </w:pPr>
      <w:r>
        <w:rPr>
          <w:rFonts w:hint="eastAsia" w:cs="宋体"/>
          <w:color w:val="auto"/>
          <w:highlight w:val="none"/>
        </w:rPr>
        <w:t>注： 行数不够，可自行添加。</w:t>
      </w:r>
    </w:p>
    <w:p w14:paraId="2752AA72">
      <w:pPr>
        <w:spacing w:line="500" w:lineRule="exact"/>
        <w:ind w:firstLine="723"/>
        <w:jc w:val="center"/>
        <w:rPr>
          <w:rFonts w:hint="eastAsia" w:ascii="宋体" w:hAnsi="宋体"/>
          <w:b/>
          <w:color w:val="auto"/>
          <w:sz w:val="36"/>
          <w:szCs w:val="36"/>
          <w:highlight w:val="none"/>
        </w:rPr>
      </w:pPr>
    </w:p>
    <w:p w14:paraId="2FE0CABC">
      <w:pPr>
        <w:spacing w:line="500" w:lineRule="exact"/>
        <w:ind w:firstLine="723"/>
        <w:jc w:val="center"/>
        <w:rPr>
          <w:rFonts w:hint="eastAsia" w:ascii="宋体" w:hAnsi="宋体"/>
          <w:b/>
          <w:color w:val="auto"/>
          <w:sz w:val="36"/>
          <w:szCs w:val="36"/>
          <w:highlight w:val="none"/>
        </w:rPr>
      </w:pPr>
    </w:p>
    <w:p w14:paraId="68472F92">
      <w:pPr>
        <w:pStyle w:val="48"/>
        <w:ind w:firstLine="723"/>
        <w:rPr>
          <w:rFonts w:hint="eastAsia" w:ascii="宋体" w:hAnsi="宋体"/>
          <w:b/>
          <w:color w:val="auto"/>
          <w:sz w:val="36"/>
          <w:szCs w:val="36"/>
          <w:highlight w:val="none"/>
        </w:rPr>
      </w:pPr>
    </w:p>
    <w:p w14:paraId="59D25A00">
      <w:pPr>
        <w:pStyle w:val="36"/>
        <w:rPr>
          <w:rFonts w:hint="eastAsia" w:ascii="宋体" w:hAnsi="宋体"/>
          <w:b/>
          <w:color w:val="auto"/>
          <w:sz w:val="36"/>
          <w:szCs w:val="36"/>
          <w:highlight w:val="none"/>
        </w:rPr>
      </w:pPr>
    </w:p>
    <w:p w14:paraId="3135410A">
      <w:pPr>
        <w:rPr>
          <w:rFonts w:hint="eastAsia" w:ascii="宋体" w:hAnsi="宋体"/>
          <w:b/>
          <w:color w:val="auto"/>
          <w:sz w:val="36"/>
          <w:szCs w:val="36"/>
          <w:highlight w:val="none"/>
        </w:rPr>
      </w:pPr>
    </w:p>
    <w:p w14:paraId="57AB65DB">
      <w:pPr>
        <w:pStyle w:val="48"/>
        <w:ind w:firstLine="723"/>
        <w:rPr>
          <w:rFonts w:hint="eastAsia" w:ascii="宋体" w:hAnsi="宋体"/>
          <w:b/>
          <w:color w:val="auto"/>
          <w:sz w:val="36"/>
          <w:szCs w:val="36"/>
          <w:highlight w:val="none"/>
        </w:rPr>
      </w:pPr>
    </w:p>
    <w:p w14:paraId="3FD745B8">
      <w:pPr>
        <w:pStyle w:val="36"/>
        <w:rPr>
          <w:rFonts w:hint="eastAsia" w:ascii="宋体" w:hAnsi="宋体"/>
          <w:b/>
          <w:color w:val="auto"/>
          <w:sz w:val="36"/>
          <w:szCs w:val="36"/>
          <w:highlight w:val="none"/>
        </w:rPr>
      </w:pPr>
    </w:p>
    <w:p w14:paraId="282266F8">
      <w:pPr>
        <w:rPr>
          <w:rFonts w:hint="eastAsia" w:ascii="宋体" w:hAnsi="宋体"/>
          <w:b/>
          <w:color w:val="auto"/>
          <w:sz w:val="36"/>
          <w:szCs w:val="36"/>
          <w:highlight w:val="none"/>
        </w:rPr>
      </w:pPr>
    </w:p>
    <w:p w14:paraId="0AEE6114">
      <w:pPr>
        <w:rPr>
          <w:rFonts w:hint="eastAsia" w:ascii="宋体" w:hAnsi="宋体"/>
          <w:b/>
          <w:color w:val="auto"/>
          <w:sz w:val="36"/>
          <w:szCs w:val="36"/>
          <w:highlight w:val="none"/>
        </w:rPr>
      </w:pPr>
    </w:p>
    <w:bookmarkEnd w:id="148"/>
    <w:p w14:paraId="3BF39E02">
      <w:pPr>
        <w:rPr>
          <w:rFonts w:hint="eastAsia" w:ascii="宋体" w:hAnsi="宋体"/>
          <w:b/>
          <w:color w:val="auto"/>
          <w:sz w:val="36"/>
          <w:szCs w:val="36"/>
          <w:highlight w:val="none"/>
        </w:rPr>
      </w:pPr>
    </w:p>
    <w:p w14:paraId="5C1F03DD">
      <w:pPr>
        <w:pStyle w:val="48"/>
        <w:rPr>
          <w:rFonts w:hint="eastAsia" w:ascii="宋体" w:hAnsi="宋体"/>
          <w:b/>
          <w:color w:val="auto"/>
          <w:sz w:val="36"/>
          <w:szCs w:val="36"/>
          <w:highlight w:val="none"/>
        </w:rPr>
      </w:pPr>
    </w:p>
    <w:p w14:paraId="5B5A21CF">
      <w:pPr>
        <w:pStyle w:val="36"/>
        <w:rPr>
          <w:rFonts w:hint="eastAsia" w:ascii="宋体" w:hAnsi="宋体"/>
          <w:b/>
          <w:color w:val="auto"/>
          <w:sz w:val="36"/>
          <w:szCs w:val="36"/>
          <w:highlight w:val="none"/>
        </w:rPr>
      </w:pPr>
    </w:p>
    <w:p w14:paraId="07AF6D9E">
      <w:pPr>
        <w:rPr>
          <w:rFonts w:hint="eastAsia" w:ascii="宋体" w:hAnsi="宋体"/>
          <w:b/>
          <w:color w:val="auto"/>
          <w:sz w:val="36"/>
          <w:szCs w:val="36"/>
          <w:highlight w:val="none"/>
        </w:rPr>
      </w:pPr>
    </w:p>
    <w:p w14:paraId="3887A88D">
      <w:pPr>
        <w:pStyle w:val="48"/>
        <w:rPr>
          <w:color w:val="auto"/>
          <w:highlight w:val="none"/>
        </w:rPr>
      </w:pPr>
    </w:p>
    <w:p w14:paraId="6C769A2D">
      <w:pPr>
        <w:spacing w:before="50" w:after="50"/>
        <w:jc w:val="center"/>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十四、开标一览表</w:t>
      </w:r>
    </w:p>
    <w:p w14:paraId="38D99966">
      <w:pPr>
        <w:pStyle w:val="44"/>
        <w:rPr>
          <w:rFonts w:hint="eastAsia"/>
          <w:color w:val="auto"/>
          <w:highlight w:val="none"/>
        </w:rPr>
      </w:pPr>
      <w:r>
        <w:rPr>
          <w:color w:val="auto"/>
          <w:highlight w:val="none"/>
        </w:rPr>
        <w:t>项目编号：</w:t>
      </w:r>
      <w:r>
        <w:rPr>
          <w:rFonts w:hint="eastAsia"/>
          <w:color w:val="auto"/>
          <w:highlight w:val="none"/>
        </w:rPr>
        <w:t>JSZC-320900-RHHH-G2025-0155</w:t>
      </w:r>
      <w:r>
        <w:rPr>
          <w:color w:val="auto"/>
          <w:highlight w:val="none"/>
        </w:rPr>
        <w:t> </w:t>
      </w:r>
    </w:p>
    <w:p w14:paraId="4EE5AB67">
      <w:pPr>
        <w:pStyle w:val="44"/>
        <w:rPr>
          <w:rFonts w:hint="eastAsia"/>
          <w:color w:val="auto"/>
          <w:highlight w:val="none"/>
        </w:rPr>
      </w:pPr>
      <w:r>
        <w:rPr>
          <w:color w:val="auto"/>
          <w:highlight w:val="none"/>
        </w:rPr>
        <w:t>货币单位：人民币元</w:t>
      </w:r>
    </w:p>
    <w:p w14:paraId="4DC3EB85">
      <w:pPr>
        <w:pStyle w:val="44"/>
        <w:rPr>
          <w:rFonts w:hint="eastAsia"/>
          <w:color w:val="auto"/>
          <w:highlight w:val="none"/>
        </w:rPr>
      </w:pPr>
      <w:r>
        <w:rPr>
          <w:color w:val="auto"/>
          <w:highlight w:val="none"/>
        </w:rPr>
        <w:t> </w:t>
      </w:r>
    </w:p>
    <w:tbl>
      <w:tblPr>
        <w:tblStyle w:val="50"/>
        <w:tblW w:w="0" w:type="auto"/>
        <w:tblCellSpacing w:w="15"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2937"/>
        <w:gridCol w:w="2730"/>
        <w:gridCol w:w="3453"/>
      </w:tblGrid>
      <w:tr w14:paraId="5BE39AF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0BB37632">
            <w:pPr>
              <w:pStyle w:val="44"/>
              <w:rPr>
                <w:rFonts w:hint="eastAsia"/>
                <w:color w:val="auto"/>
                <w:highlight w:val="none"/>
              </w:rPr>
            </w:pPr>
            <w:r>
              <w:rPr>
                <w:color w:val="auto"/>
                <w:highlight w:val="none"/>
              </w:rPr>
              <w:t>项目名称</w:t>
            </w:r>
          </w:p>
        </w:tc>
        <w:tc>
          <w:tcPr>
            <w:tcW w:w="2700" w:type="dxa"/>
            <w:vAlign w:val="center"/>
          </w:tcPr>
          <w:p w14:paraId="264FDE93">
            <w:pPr>
              <w:pStyle w:val="44"/>
              <w:rPr>
                <w:rFonts w:hint="eastAsia"/>
                <w:color w:val="auto"/>
                <w:highlight w:val="none"/>
              </w:rPr>
            </w:pPr>
            <w:r>
              <w:rPr>
                <w:color w:val="auto"/>
                <w:highlight w:val="none"/>
              </w:rPr>
              <w:t>项目内容</w:t>
            </w:r>
          </w:p>
        </w:tc>
        <w:tc>
          <w:tcPr>
            <w:tcW w:w="3408" w:type="dxa"/>
            <w:vAlign w:val="center"/>
          </w:tcPr>
          <w:p w14:paraId="0010CE5E">
            <w:pPr>
              <w:pStyle w:val="44"/>
              <w:rPr>
                <w:rFonts w:hint="eastAsia"/>
                <w:color w:val="auto"/>
                <w:highlight w:val="none"/>
              </w:rPr>
            </w:pPr>
            <w:r>
              <w:rPr>
                <w:color w:val="auto"/>
                <w:highlight w:val="none"/>
              </w:rPr>
              <w:t>总价（小写）</w:t>
            </w:r>
          </w:p>
        </w:tc>
      </w:tr>
      <w:tr w14:paraId="6844CA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499FCB80">
            <w:pPr>
              <w:widowControl/>
              <w:jc w:val="left"/>
              <w:rPr>
                <w:color w:val="auto"/>
                <w:highlight w:val="none"/>
              </w:rPr>
            </w:pPr>
            <w:r>
              <w:rPr>
                <w:rFonts w:hint="eastAsia" w:ascii="宋体" w:hAnsi="宋体" w:cs="宋体"/>
                <w:color w:val="auto"/>
                <w:sz w:val="24"/>
                <w:highlight w:val="none"/>
                <w:lang w:bidi="ar"/>
              </w:rPr>
              <w:t>盐城市“十五五”自然资源保护利用规划项目</w:t>
            </w:r>
            <w:r>
              <w:rPr>
                <w:rFonts w:ascii="宋体" w:hAnsi="宋体" w:cs="宋体"/>
                <w:color w:val="auto"/>
                <w:sz w:val="24"/>
                <w:highlight w:val="none"/>
                <w:lang w:bidi="ar"/>
              </w:rPr>
              <w:t xml:space="preserve">  </w:t>
            </w:r>
          </w:p>
        </w:tc>
        <w:tc>
          <w:tcPr>
            <w:tcW w:w="2700" w:type="dxa"/>
            <w:vAlign w:val="center"/>
          </w:tcPr>
          <w:p w14:paraId="0BB86B94">
            <w:pPr>
              <w:pStyle w:val="44"/>
              <w:rPr>
                <w:rFonts w:hint="eastAsia"/>
                <w:color w:val="auto"/>
                <w:highlight w:val="none"/>
              </w:rPr>
            </w:pPr>
            <w:r>
              <w:rPr>
                <w:color w:val="auto"/>
                <w:highlight w:val="none"/>
              </w:rPr>
              <w:t>详见投标文件</w:t>
            </w:r>
          </w:p>
        </w:tc>
        <w:tc>
          <w:tcPr>
            <w:tcW w:w="3408" w:type="dxa"/>
            <w:vAlign w:val="center"/>
          </w:tcPr>
          <w:p w14:paraId="2AF657B6">
            <w:pPr>
              <w:pStyle w:val="44"/>
              <w:rPr>
                <w:rFonts w:hint="eastAsia"/>
                <w:color w:val="auto"/>
                <w:highlight w:val="none"/>
              </w:rPr>
            </w:pPr>
            <w:r>
              <w:rPr>
                <w:rFonts w:hint="eastAsia"/>
                <w:color w:val="auto"/>
                <w:highlight w:val="none"/>
              </w:rPr>
              <mc:AlternateContent>
                <mc:Choice Requires="wps">
                  <w:drawing>
                    <wp:inline distT="0" distB="0" distL="0" distR="0">
                      <wp:extent cx="635" cy="635"/>
                      <wp:effectExtent l="0" t="0" r="1905" b="4445"/>
                      <wp:docPr id="2061620651" name="Control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ChangeShapeType="1"/>
                            </wps:cNvSpPr>
                            <wps:spPr bwMode="auto">
                              <a:xfrm>
                                <a:off x="0" y="0"/>
                                <a:ext cx="635" cy="0"/>
                              </a:xfrm>
                              <a:prstGeom prst="rect">
                                <a:avLst/>
                              </a:prstGeom>
                              <a:noFill/>
                              <a:ln w="9525">
                                <a:miter lim="800000"/>
                              </a:ln>
                            </wps:spPr>
                            <wps:bodyPr rot="0" vert="horz" wrap="square" lIns="91440" tIns="45720" rIns="91440" bIns="45720" anchor="t" anchorCtr="0" upright="1">
                              <a:noAutofit/>
                            </wps:bodyPr>
                          </wps:wsp>
                        </a:graphicData>
                      </a:graphic>
                    </wp:inline>
                  </w:drawing>
                </mc:Choice>
                <mc:Fallback>
                  <w:pict>
                    <v:rect id="Control 5" o:spid="_x0000_s1026" o:spt="1" style="height:0.05pt;width:0.05pt;" filled="f" stroked="f" coordsize="21600,21600" o:gfxdata="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mnMcqzwAAAP8AAAAPAAAAAAAA&#10;AAEAIAAAACIAAABkcnMvZG93bnJldi54bWxQSwECFAAUAAAACACHTuJAUQ+yhRsCAAA8BAAADgAA&#10;AAAAAAABACAAAAAeAQAAZHJzL2Uyb0RvYy54bWxQSwUGAAAAAAYABgBZAQAAqwUAAAAA&#10;">
                      <v:fill on="f" focussize="0,0"/>
                      <v:stroke on="f" miterlimit="8" joinstyle="miter"/>
                      <v:imagedata o:title=""/>
                      <o:lock v:ext="edit" aspectratio="t"/>
                      <w10:wrap type="none"/>
                      <w10:anchorlock/>
                    </v:rect>
                  </w:pict>
                </mc:Fallback>
              </mc:AlternateContent>
            </w:r>
            <w:r>
              <w:rPr>
                <w:color w:val="auto"/>
                <w:highlight w:val="none"/>
              </w:rPr>
              <w:t>   元</w:t>
            </w:r>
          </w:p>
        </w:tc>
      </w:tr>
      <w:tr w14:paraId="3BDFE4F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blCellSpacing w:w="15" w:type="dxa"/>
        </w:trPr>
        <w:tc>
          <w:tcPr>
            <w:tcW w:w="2892" w:type="dxa"/>
            <w:vAlign w:val="center"/>
          </w:tcPr>
          <w:p w14:paraId="760A46E3">
            <w:pPr>
              <w:pStyle w:val="44"/>
              <w:rPr>
                <w:rFonts w:hint="eastAsia"/>
                <w:color w:val="auto"/>
                <w:highlight w:val="none"/>
              </w:rPr>
            </w:pPr>
            <w:r>
              <w:rPr>
                <w:color w:val="auto"/>
                <w:highlight w:val="none"/>
              </w:rPr>
              <w:t>总价（大写）：</w:t>
            </w:r>
          </w:p>
        </w:tc>
        <w:tc>
          <w:tcPr>
            <w:tcW w:w="6096" w:type="dxa"/>
            <w:gridSpan w:val="2"/>
            <w:vAlign w:val="center"/>
          </w:tcPr>
          <w:p w14:paraId="5E0E0C91">
            <w:pPr>
              <w:pStyle w:val="44"/>
              <w:rPr>
                <w:rFonts w:hint="eastAsia"/>
                <w:color w:val="auto"/>
                <w:highlight w:val="none"/>
              </w:rPr>
            </w:pPr>
            <w:r>
              <w:rPr>
                <w:color w:val="auto"/>
                <w:highlight w:val="none"/>
              </w:rPr>
              <w:t>金额大写  </w:t>
            </w:r>
          </w:p>
        </w:tc>
      </w:tr>
    </w:tbl>
    <w:p w14:paraId="47640A7B">
      <w:pPr>
        <w:pStyle w:val="44"/>
        <w:rPr>
          <w:rFonts w:hint="eastAsia"/>
          <w:color w:val="auto"/>
          <w:highlight w:val="none"/>
        </w:rPr>
      </w:pPr>
      <w:r>
        <w:rPr>
          <w:color w:val="auto"/>
          <w:highlight w:val="none"/>
        </w:rPr>
        <w:t>投标人公章：                               （电子签章）</w:t>
      </w:r>
    </w:p>
    <w:p w14:paraId="17964F92">
      <w:pPr>
        <w:pStyle w:val="44"/>
        <w:jc w:val="right"/>
        <w:rPr>
          <w:rFonts w:hint="eastAsia"/>
          <w:color w:val="auto"/>
          <w:highlight w:val="none"/>
        </w:rPr>
      </w:pPr>
      <w:r>
        <w:rPr>
          <w:color w:val="auto"/>
          <w:highlight w:val="none"/>
        </w:rPr>
        <w:t> </w:t>
      </w:r>
    </w:p>
    <w:p w14:paraId="793999B5">
      <w:pPr>
        <w:pStyle w:val="44"/>
        <w:jc w:val="right"/>
        <w:rPr>
          <w:rFonts w:hint="eastAsia"/>
          <w:color w:val="auto"/>
          <w:highlight w:val="none"/>
        </w:rPr>
      </w:pPr>
      <w:r>
        <w:rPr>
          <w:color w:val="auto"/>
          <w:highlight w:val="none"/>
        </w:rPr>
        <w:t>日期：</w:t>
      </w:r>
      <w:r>
        <w:rPr>
          <w:rFonts w:hint="eastAsia"/>
          <w:color w:val="auto"/>
          <w:highlight w:val="none"/>
        </w:rPr>
        <mc:AlternateContent>
          <mc:Choice Requires="wps">
            <w:drawing>
              <wp:inline distT="0" distB="0" distL="0" distR="0">
                <wp:extent cx="635" cy="635"/>
                <wp:effectExtent l="0" t="0" r="1270" b="1270"/>
                <wp:docPr id="1239863726" name="Control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ChangeShapeType="1"/>
                      </wps:cNvSpPr>
                      <wps:spPr bwMode="auto">
                        <a:xfrm>
                          <a:off x="0" y="0"/>
                          <a:ext cx="635" cy="0"/>
                        </a:xfrm>
                        <a:prstGeom prst="rect">
                          <a:avLst/>
                        </a:prstGeom>
                        <a:noFill/>
                        <a:ln w="9525">
                          <a:miter lim="800000"/>
                        </a:ln>
                      </wps:spPr>
                      <wps:bodyPr rot="0" vert="horz" wrap="square" lIns="91440" tIns="45720" rIns="91440" bIns="45720" anchor="t" anchorCtr="0" upright="1">
                        <a:noAutofit/>
                      </wps:bodyPr>
                    </wps:wsp>
                  </a:graphicData>
                </a:graphic>
              </wp:inline>
            </w:drawing>
          </mc:Choice>
          <mc:Fallback>
            <w:pict>
              <v:rect id="Control 4" o:spid="_x0000_s1026" o:spt="1" style="height:0.05pt;width:0.05pt;" filled="f" stroked="f" coordsize="21600,21600" o:gfxdata="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ZpzHKs8AAAD/AAAADwAAAAAA&#10;AAABACAAAAAiAAAAZHJzL2Rvd25yZXYueG1sUEsBAhQAFAAAAAgAh07iQDqd54YcAgAAPAQAAA4A&#10;AAAAAAAAAQAgAAAAHgEAAGRycy9lMm9Eb2MueG1sUEsFBgAAAAAGAAYAWQEAAKwFAAAAAA==&#10;">
                <v:fill on="f" focussize="0,0"/>
                <v:stroke on="f" miterlimit="8" joinstyle="miter"/>
                <v:imagedata o:title=""/>
                <o:lock v:ext="edit" aspectratio="t"/>
                <w10:wrap type="none"/>
                <w10:anchorlock/>
              </v:rect>
            </w:pict>
          </mc:Fallback>
        </mc:AlternateContent>
      </w:r>
      <w:r>
        <w:rPr>
          <w:color w:val="auto"/>
          <w:highlight w:val="none"/>
        </w:rPr>
        <w:t> 年</w:t>
      </w:r>
      <w:r>
        <w:rPr>
          <w:rFonts w:hint="eastAsia"/>
          <w:color w:val="auto"/>
          <w:highlight w:val="none"/>
        </w:rPr>
        <mc:AlternateContent>
          <mc:Choice Requires="wps">
            <w:drawing>
              <wp:inline distT="0" distB="0" distL="0" distR="0">
                <wp:extent cx="635" cy="635"/>
                <wp:effectExtent l="0" t="0" r="635" b="1270"/>
                <wp:docPr id="197275789" name="Contro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ChangeShapeType="1"/>
                      </wps:cNvSpPr>
                      <wps:spPr bwMode="auto">
                        <a:xfrm>
                          <a:off x="0" y="0"/>
                          <a:ext cx="635" cy="0"/>
                        </a:xfrm>
                        <a:prstGeom prst="rect">
                          <a:avLst/>
                        </a:prstGeom>
                        <a:noFill/>
                        <a:ln w="9525">
                          <a:miter lim="800000"/>
                        </a:ln>
                      </wps:spPr>
                      <wps:bodyPr rot="0" vert="horz" wrap="square" lIns="91440" tIns="45720" rIns="91440" bIns="45720" anchor="t" anchorCtr="0" upright="1">
                        <a:noAutofit/>
                      </wps:bodyPr>
                    </wps:wsp>
                  </a:graphicData>
                </a:graphic>
              </wp:inline>
            </w:drawing>
          </mc:Choice>
          <mc:Fallback>
            <w:pict>
              <v:rect id="Control 3" o:spid="_x0000_s1026" o:spt="1" style="height:0.05pt;width:0.05pt;" filled="f" stroked="f" coordsize="21600,21600" o:gfxdata="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mnMcqzwAAAP8AAAAPAAAAAAAA&#10;AAEAIAAAACIAAABkcnMvZG93bnJldi54bWxQSwECFAAUAAAACACHTuJAfHClFhsCAAA7BAAADgAA&#10;AAAAAAABACAAAAAeAQAAZHJzL2Uyb0RvYy54bWxQSwUGAAAAAAYABgBZAQAAqwUAAAAA&#10;">
                <v:fill on="f" focussize="0,0"/>
                <v:stroke on="f" miterlimit="8" joinstyle="miter"/>
                <v:imagedata o:title=""/>
                <o:lock v:ext="edit" aspectratio="t"/>
                <w10:wrap type="none"/>
                <w10:anchorlock/>
              </v:rect>
            </w:pict>
          </mc:Fallback>
        </mc:AlternateContent>
      </w:r>
      <w:r>
        <w:rPr>
          <w:color w:val="auto"/>
          <w:highlight w:val="none"/>
        </w:rPr>
        <w:t> 月</w:t>
      </w:r>
      <w:r>
        <w:rPr>
          <w:rFonts w:hint="eastAsia"/>
          <w:color w:val="auto"/>
          <w:highlight w:val="none"/>
        </w:rPr>
        <mc:AlternateContent>
          <mc:Choice Requires="wps">
            <w:drawing>
              <wp:inline distT="0" distB="0" distL="0" distR="0">
                <wp:extent cx="635" cy="635"/>
                <wp:effectExtent l="0" t="0" r="0" b="1270"/>
                <wp:docPr id="121028784" name="Control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ChangeShapeType="1"/>
                      </wps:cNvSpPr>
                      <wps:spPr bwMode="auto">
                        <a:xfrm>
                          <a:off x="0" y="0"/>
                          <a:ext cx="635" cy="0"/>
                        </a:xfrm>
                        <a:prstGeom prst="rect">
                          <a:avLst/>
                        </a:prstGeom>
                        <a:noFill/>
                        <a:ln w="9525">
                          <a:miter lim="800000"/>
                        </a:ln>
                      </wps:spPr>
                      <wps:bodyPr rot="0" vert="horz" wrap="square" lIns="91440" tIns="45720" rIns="91440" bIns="45720" anchor="t" anchorCtr="0" upright="1">
                        <a:noAutofit/>
                      </wps:bodyPr>
                    </wps:wsp>
                  </a:graphicData>
                </a:graphic>
              </wp:inline>
            </w:drawing>
          </mc:Choice>
          <mc:Fallback>
            <w:pict>
              <v:rect id="Control 2" o:spid="_x0000_s1026" o:spt="1" style="height:0.05pt;width:0.05pt;" filled="f" stroked="f" coordsize="21600,21600" o:gfxdata="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mnMcqzwAAAP8AAAAPAAAAAAAA&#10;AAEAIAAAACIAAABkcnMvZG93bnJldi54bWxQSwECFAAUAAAACACHTuJAQREYAhsCAAA7BAAADgAA&#10;AAAAAAABACAAAAAeAQAAZHJzL2Uyb0RvYy54bWxQSwUGAAAAAAYABgBZAQAAqwUAAAAA&#10;">
                <v:fill on="f" focussize="0,0"/>
                <v:stroke on="f" miterlimit="8" joinstyle="miter"/>
                <v:imagedata o:title=""/>
                <o:lock v:ext="edit" aspectratio="t"/>
                <w10:wrap type="none"/>
                <w10:anchorlock/>
              </v:rect>
            </w:pict>
          </mc:Fallback>
        </mc:AlternateContent>
      </w:r>
      <w:r>
        <w:rPr>
          <w:color w:val="auto"/>
          <w:highlight w:val="none"/>
        </w:rPr>
        <w:t> 日</w:t>
      </w:r>
    </w:p>
    <w:p w14:paraId="170AF98C">
      <w:pPr>
        <w:pStyle w:val="44"/>
        <w:rPr>
          <w:rFonts w:hint="eastAsia"/>
          <w:color w:val="auto"/>
          <w:highlight w:val="none"/>
        </w:rPr>
      </w:pPr>
      <w:r>
        <w:rPr>
          <w:color w:val="auto"/>
          <w:highlight w:val="none"/>
        </w:rPr>
        <w:t> </w:t>
      </w:r>
    </w:p>
    <w:p w14:paraId="4A405006">
      <w:pPr>
        <w:pStyle w:val="44"/>
        <w:spacing w:beforeAutospacing="0" w:afterAutospacing="0"/>
        <w:jc w:val="both"/>
        <w:rPr>
          <w:rFonts w:hint="eastAsia"/>
          <w:color w:val="auto"/>
          <w:highlight w:val="none"/>
        </w:rPr>
      </w:pPr>
      <w:r>
        <w:rPr>
          <w:color w:val="auto"/>
          <w:highlight w:val="none"/>
        </w:rPr>
        <w:t> </w:t>
      </w:r>
    </w:p>
    <w:p w14:paraId="29412308">
      <w:pPr>
        <w:pStyle w:val="44"/>
        <w:spacing w:beforeAutospacing="0" w:afterAutospacing="0"/>
        <w:jc w:val="center"/>
        <w:rPr>
          <w:rFonts w:hint="eastAsia"/>
          <w:b/>
          <w:color w:val="auto"/>
          <w:sz w:val="32"/>
          <w:szCs w:val="32"/>
          <w:highlight w:val="none"/>
        </w:rPr>
      </w:pPr>
    </w:p>
    <w:p w14:paraId="315C9EE0">
      <w:pPr>
        <w:pStyle w:val="44"/>
        <w:spacing w:beforeAutospacing="0" w:afterAutospacing="0"/>
        <w:rPr>
          <w:rFonts w:hint="eastAsia"/>
          <w:b/>
          <w:color w:val="auto"/>
          <w:sz w:val="32"/>
          <w:szCs w:val="32"/>
          <w:highlight w:val="none"/>
        </w:rPr>
      </w:pPr>
    </w:p>
    <w:p w14:paraId="60424141">
      <w:pPr>
        <w:widowControl/>
        <w:spacing w:before="50" w:after="50"/>
        <w:jc w:val="center"/>
        <w:rPr>
          <w:color w:val="auto"/>
          <w:highlight w:val="none"/>
        </w:rPr>
      </w:pPr>
      <w:r>
        <w:rPr>
          <w:color w:val="auto"/>
          <w:highlight w:val="none"/>
        </w:rPr>
        <w:tab/>
      </w:r>
    </w:p>
    <w:p w14:paraId="7D9EFC47">
      <w:pPr>
        <w:pStyle w:val="272"/>
        <w:ind w:firstLine="420"/>
        <w:rPr>
          <w:color w:val="auto"/>
          <w:highlight w:val="none"/>
        </w:rPr>
      </w:pPr>
      <w:r>
        <w:rPr>
          <w:color w:val="auto"/>
          <w:highlight w:val="none"/>
        </w:rPr>
        <w:br w:type="page" w:clear="all"/>
      </w:r>
    </w:p>
    <w:p w14:paraId="3B33E7ED">
      <w:pPr>
        <w:spacing w:before="50" w:after="50"/>
        <w:jc w:val="center"/>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十五、技术方案等</w:t>
      </w:r>
    </w:p>
    <w:p w14:paraId="13DA2CFD">
      <w:pPr>
        <w:pStyle w:val="44"/>
        <w:spacing w:beforeAutospacing="0" w:afterAutospacing="0"/>
        <w:jc w:val="center"/>
        <w:rPr>
          <w:rFonts w:hint="eastAsia"/>
          <w:b/>
          <w:color w:val="auto"/>
          <w:sz w:val="32"/>
          <w:szCs w:val="32"/>
          <w:highlight w:val="none"/>
        </w:rPr>
      </w:pPr>
    </w:p>
    <w:p w14:paraId="4494C699">
      <w:pPr>
        <w:pStyle w:val="44"/>
        <w:spacing w:beforeAutospacing="0" w:afterAutospacing="0"/>
        <w:jc w:val="center"/>
        <w:rPr>
          <w:rFonts w:hint="eastAsia"/>
          <w:b/>
          <w:color w:val="auto"/>
          <w:sz w:val="32"/>
          <w:szCs w:val="32"/>
          <w:highlight w:val="none"/>
        </w:rPr>
      </w:pPr>
    </w:p>
    <w:p w14:paraId="236DFB5F">
      <w:pPr>
        <w:pStyle w:val="44"/>
        <w:spacing w:beforeAutospacing="0" w:afterAutospacing="0"/>
        <w:jc w:val="center"/>
        <w:rPr>
          <w:rFonts w:hint="eastAsia"/>
          <w:b/>
          <w:color w:val="auto"/>
          <w:sz w:val="32"/>
          <w:szCs w:val="32"/>
          <w:highlight w:val="none"/>
        </w:rPr>
      </w:pPr>
    </w:p>
    <w:p w14:paraId="0D6E0AB7">
      <w:pPr>
        <w:pStyle w:val="44"/>
        <w:spacing w:beforeAutospacing="0" w:afterAutospacing="0"/>
        <w:jc w:val="center"/>
        <w:rPr>
          <w:rFonts w:hint="eastAsia"/>
          <w:b/>
          <w:color w:val="auto"/>
          <w:sz w:val="32"/>
          <w:szCs w:val="32"/>
          <w:highlight w:val="none"/>
        </w:rPr>
      </w:pPr>
    </w:p>
    <w:p w14:paraId="3FA2FBC9">
      <w:pPr>
        <w:pStyle w:val="44"/>
        <w:spacing w:beforeAutospacing="0" w:afterAutospacing="0"/>
        <w:jc w:val="center"/>
        <w:rPr>
          <w:rFonts w:hint="eastAsia"/>
          <w:b/>
          <w:color w:val="auto"/>
          <w:sz w:val="32"/>
          <w:szCs w:val="32"/>
          <w:highlight w:val="none"/>
        </w:rPr>
      </w:pPr>
    </w:p>
    <w:p w14:paraId="33A46FFA">
      <w:pPr>
        <w:pStyle w:val="44"/>
        <w:spacing w:beforeAutospacing="0" w:afterAutospacing="0"/>
        <w:jc w:val="center"/>
        <w:rPr>
          <w:rFonts w:hint="eastAsia"/>
          <w:b/>
          <w:color w:val="auto"/>
          <w:sz w:val="32"/>
          <w:szCs w:val="32"/>
          <w:highlight w:val="none"/>
        </w:rPr>
      </w:pPr>
      <w:r>
        <w:rPr>
          <w:rFonts w:hint="eastAsia"/>
          <w:b/>
          <w:color w:val="auto"/>
          <w:sz w:val="32"/>
          <w:szCs w:val="32"/>
          <w:highlight w:val="none"/>
        </w:rPr>
        <w:t>（详见评标办法部分的要求）</w:t>
      </w:r>
    </w:p>
    <w:p w14:paraId="3F7F46C0">
      <w:pPr>
        <w:pStyle w:val="44"/>
        <w:spacing w:beforeAutospacing="0" w:afterAutospacing="0"/>
        <w:jc w:val="center"/>
        <w:rPr>
          <w:rFonts w:hint="eastAsia"/>
          <w:b/>
          <w:color w:val="auto"/>
          <w:sz w:val="32"/>
          <w:szCs w:val="32"/>
          <w:highlight w:val="none"/>
        </w:rPr>
      </w:pPr>
    </w:p>
    <w:p w14:paraId="314A03C5">
      <w:pPr>
        <w:pStyle w:val="44"/>
        <w:spacing w:beforeAutospacing="0" w:afterAutospacing="0"/>
        <w:jc w:val="center"/>
        <w:rPr>
          <w:rFonts w:hint="eastAsia"/>
          <w:b/>
          <w:color w:val="auto"/>
          <w:sz w:val="32"/>
          <w:szCs w:val="32"/>
          <w:highlight w:val="none"/>
        </w:rPr>
      </w:pPr>
    </w:p>
    <w:p w14:paraId="205712DE">
      <w:pPr>
        <w:pStyle w:val="44"/>
        <w:spacing w:beforeAutospacing="0" w:afterAutospacing="0"/>
        <w:jc w:val="center"/>
        <w:rPr>
          <w:rFonts w:hint="eastAsia"/>
          <w:b/>
          <w:color w:val="auto"/>
          <w:sz w:val="32"/>
          <w:szCs w:val="32"/>
          <w:highlight w:val="none"/>
        </w:rPr>
      </w:pPr>
    </w:p>
    <w:p w14:paraId="22D566FD">
      <w:pPr>
        <w:pStyle w:val="44"/>
        <w:spacing w:beforeAutospacing="0" w:afterAutospacing="0"/>
        <w:jc w:val="center"/>
        <w:rPr>
          <w:rFonts w:hint="eastAsia"/>
          <w:b/>
          <w:color w:val="auto"/>
          <w:sz w:val="32"/>
          <w:szCs w:val="32"/>
          <w:highlight w:val="none"/>
        </w:rPr>
      </w:pPr>
    </w:p>
    <w:p w14:paraId="3A72429B">
      <w:pPr>
        <w:pStyle w:val="44"/>
        <w:spacing w:beforeAutospacing="0" w:afterAutospacing="0"/>
        <w:jc w:val="center"/>
        <w:rPr>
          <w:rFonts w:hint="eastAsia"/>
          <w:b/>
          <w:color w:val="auto"/>
          <w:sz w:val="32"/>
          <w:szCs w:val="32"/>
          <w:highlight w:val="none"/>
        </w:rPr>
      </w:pPr>
    </w:p>
    <w:p w14:paraId="5B682A82">
      <w:pPr>
        <w:pStyle w:val="44"/>
        <w:spacing w:beforeAutospacing="0" w:afterAutospacing="0"/>
        <w:jc w:val="center"/>
        <w:rPr>
          <w:rFonts w:hint="eastAsia"/>
          <w:b/>
          <w:color w:val="auto"/>
          <w:sz w:val="32"/>
          <w:szCs w:val="32"/>
          <w:highlight w:val="none"/>
        </w:rPr>
      </w:pPr>
    </w:p>
    <w:p w14:paraId="03DE54B9">
      <w:pPr>
        <w:pStyle w:val="44"/>
        <w:spacing w:beforeAutospacing="0" w:afterAutospacing="0"/>
        <w:jc w:val="center"/>
        <w:rPr>
          <w:rFonts w:hint="eastAsia"/>
          <w:b/>
          <w:color w:val="auto"/>
          <w:sz w:val="32"/>
          <w:szCs w:val="32"/>
          <w:highlight w:val="none"/>
        </w:rPr>
      </w:pPr>
    </w:p>
    <w:p w14:paraId="2D6C0D49">
      <w:pPr>
        <w:pStyle w:val="44"/>
        <w:spacing w:beforeAutospacing="0" w:afterAutospacing="0"/>
        <w:jc w:val="center"/>
        <w:rPr>
          <w:rFonts w:hint="eastAsia"/>
          <w:b/>
          <w:color w:val="auto"/>
          <w:sz w:val="32"/>
          <w:szCs w:val="32"/>
          <w:highlight w:val="none"/>
        </w:rPr>
      </w:pPr>
    </w:p>
    <w:p w14:paraId="635ED1CE">
      <w:pPr>
        <w:pStyle w:val="44"/>
        <w:spacing w:beforeAutospacing="0" w:afterAutospacing="0"/>
        <w:jc w:val="center"/>
        <w:rPr>
          <w:rFonts w:hint="eastAsia"/>
          <w:b/>
          <w:color w:val="auto"/>
          <w:sz w:val="32"/>
          <w:szCs w:val="32"/>
          <w:highlight w:val="none"/>
        </w:rPr>
      </w:pPr>
    </w:p>
    <w:p w14:paraId="18CFC032">
      <w:pPr>
        <w:pStyle w:val="44"/>
        <w:spacing w:beforeAutospacing="0" w:afterAutospacing="0"/>
        <w:jc w:val="center"/>
        <w:rPr>
          <w:rFonts w:hint="eastAsia"/>
          <w:b/>
          <w:color w:val="auto"/>
          <w:sz w:val="32"/>
          <w:szCs w:val="32"/>
          <w:highlight w:val="none"/>
        </w:rPr>
      </w:pPr>
    </w:p>
    <w:p w14:paraId="1504CCB1">
      <w:pPr>
        <w:pStyle w:val="44"/>
        <w:spacing w:beforeAutospacing="0" w:afterAutospacing="0"/>
        <w:jc w:val="center"/>
        <w:rPr>
          <w:rFonts w:hint="eastAsia"/>
          <w:b/>
          <w:color w:val="auto"/>
          <w:sz w:val="32"/>
          <w:szCs w:val="32"/>
          <w:highlight w:val="none"/>
        </w:rPr>
      </w:pPr>
    </w:p>
    <w:p w14:paraId="7C3AC2BF">
      <w:pPr>
        <w:pStyle w:val="44"/>
        <w:spacing w:beforeAutospacing="0" w:afterAutospacing="0"/>
        <w:jc w:val="center"/>
        <w:rPr>
          <w:rFonts w:hint="eastAsia"/>
          <w:b/>
          <w:color w:val="auto"/>
          <w:sz w:val="32"/>
          <w:szCs w:val="32"/>
          <w:highlight w:val="none"/>
        </w:rPr>
      </w:pPr>
    </w:p>
    <w:p w14:paraId="5EC5F41B">
      <w:pPr>
        <w:pStyle w:val="44"/>
        <w:spacing w:beforeAutospacing="0" w:afterAutospacing="0"/>
        <w:jc w:val="center"/>
        <w:rPr>
          <w:rFonts w:hint="eastAsia"/>
          <w:b/>
          <w:color w:val="auto"/>
          <w:sz w:val="32"/>
          <w:szCs w:val="32"/>
          <w:highlight w:val="none"/>
        </w:rPr>
      </w:pPr>
    </w:p>
    <w:p w14:paraId="1B245790">
      <w:pPr>
        <w:pStyle w:val="44"/>
        <w:spacing w:beforeAutospacing="0" w:afterAutospacing="0"/>
        <w:jc w:val="center"/>
        <w:rPr>
          <w:rFonts w:hint="eastAsia"/>
          <w:b/>
          <w:color w:val="auto"/>
          <w:sz w:val="32"/>
          <w:szCs w:val="32"/>
          <w:highlight w:val="none"/>
        </w:rPr>
      </w:pPr>
    </w:p>
    <w:p w14:paraId="31C513EA">
      <w:pPr>
        <w:pStyle w:val="44"/>
        <w:spacing w:beforeAutospacing="0" w:afterAutospacing="0"/>
        <w:jc w:val="center"/>
        <w:rPr>
          <w:rFonts w:hint="eastAsia"/>
          <w:b/>
          <w:color w:val="auto"/>
          <w:sz w:val="32"/>
          <w:szCs w:val="32"/>
          <w:highlight w:val="none"/>
        </w:rPr>
      </w:pPr>
    </w:p>
    <w:p w14:paraId="54078875">
      <w:pPr>
        <w:pStyle w:val="44"/>
        <w:spacing w:beforeAutospacing="0" w:afterAutospacing="0"/>
        <w:jc w:val="center"/>
        <w:rPr>
          <w:rFonts w:hint="eastAsia" w:ascii="黑体" w:eastAsia="黑体" w:cs="黑体"/>
          <w:iCs/>
          <w:color w:val="auto"/>
          <w:sz w:val="32"/>
          <w:szCs w:val="32"/>
          <w:highlight w:val="none"/>
        </w:rPr>
      </w:pPr>
    </w:p>
    <w:p w14:paraId="2B89087F">
      <w:pPr>
        <w:pStyle w:val="44"/>
        <w:spacing w:beforeAutospacing="0" w:afterAutospacing="0"/>
        <w:jc w:val="center"/>
        <w:rPr>
          <w:rFonts w:hint="eastAsia" w:ascii="黑体" w:eastAsia="黑体" w:cs="黑体"/>
          <w:iCs/>
          <w:color w:val="auto"/>
          <w:sz w:val="32"/>
          <w:szCs w:val="32"/>
          <w:highlight w:val="none"/>
        </w:rPr>
      </w:pPr>
    </w:p>
    <w:p w14:paraId="6607DB12">
      <w:pPr>
        <w:pStyle w:val="44"/>
        <w:spacing w:beforeAutospacing="0" w:afterAutospacing="0"/>
        <w:jc w:val="center"/>
        <w:rPr>
          <w:rFonts w:hint="eastAsia" w:ascii="黑体" w:eastAsia="黑体" w:cs="黑体"/>
          <w:iCs/>
          <w:color w:val="auto"/>
          <w:sz w:val="32"/>
          <w:szCs w:val="32"/>
          <w:highlight w:val="none"/>
        </w:rPr>
      </w:pPr>
    </w:p>
    <w:p w14:paraId="2FA29388">
      <w:pPr>
        <w:pStyle w:val="44"/>
        <w:spacing w:beforeAutospacing="0" w:afterAutospacing="0"/>
        <w:jc w:val="center"/>
        <w:rPr>
          <w:rFonts w:hint="eastAsia" w:ascii="黑体" w:eastAsia="黑体" w:cs="黑体"/>
          <w:iCs/>
          <w:color w:val="auto"/>
          <w:sz w:val="32"/>
          <w:szCs w:val="32"/>
          <w:highlight w:val="none"/>
        </w:rPr>
      </w:pPr>
    </w:p>
    <w:p w14:paraId="3F3507B6">
      <w:pPr>
        <w:pStyle w:val="44"/>
        <w:spacing w:beforeAutospacing="0" w:afterAutospacing="0"/>
        <w:jc w:val="center"/>
        <w:rPr>
          <w:rFonts w:hint="eastAsia" w:ascii="黑体" w:eastAsia="黑体" w:cs="黑体"/>
          <w:iCs/>
          <w:color w:val="auto"/>
          <w:sz w:val="32"/>
          <w:szCs w:val="32"/>
          <w:highlight w:val="none"/>
        </w:rPr>
      </w:pPr>
    </w:p>
    <w:p w14:paraId="595CFE92">
      <w:pPr>
        <w:pStyle w:val="44"/>
        <w:spacing w:beforeAutospacing="0" w:afterAutospacing="0"/>
        <w:jc w:val="center"/>
        <w:rPr>
          <w:rFonts w:hint="eastAsia" w:ascii="黑体" w:eastAsia="黑体" w:cs="黑体"/>
          <w:iCs/>
          <w:color w:val="auto"/>
          <w:sz w:val="32"/>
          <w:szCs w:val="32"/>
          <w:highlight w:val="none"/>
        </w:rPr>
      </w:pPr>
    </w:p>
    <w:p w14:paraId="43E14591">
      <w:pPr>
        <w:pStyle w:val="44"/>
        <w:spacing w:beforeAutospacing="0" w:afterAutospacing="0"/>
        <w:jc w:val="center"/>
        <w:rPr>
          <w:rFonts w:hint="eastAsia"/>
          <w:b/>
          <w:color w:val="auto"/>
          <w:sz w:val="32"/>
          <w:szCs w:val="32"/>
          <w:highlight w:val="none"/>
        </w:rPr>
      </w:pPr>
      <w:r>
        <w:rPr>
          <w:rFonts w:hint="eastAsia" w:ascii="黑体" w:eastAsia="黑体" w:cs="黑体"/>
          <w:iCs/>
          <w:color w:val="auto"/>
          <w:sz w:val="32"/>
          <w:szCs w:val="32"/>
          <w:highlight w:val="none"/>
        </w:rPr>
        <w:t>十六、盐城市政府采购事前信用承诺书</w:t>
      </w:r>
      <w:r>
        <w:rPr>
          <w:rFonts w:hint="eastAsia"/>
          <w:b/>
          <w:color w:val="auto"/>
          <w:sz w:val="32"/>
          <w:szCs w:val="32"/>
          <w:highlight w:val="none"/>
        </w:rPr>
        <w:t> </w:t>
      </w:r>
    </w:p>
    <w:p w14:paraId="74CD0F79">
      <w:pPr>
        <w:widowControl/>
        <w:spacing w:line="499"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为营造我市公开、公平、公正、诚实守信的政府采购交易环境，树立诚信守法的投标人形象，本人代表本单位作出以下承诺：</w:t>
      </w:r>
    </w:p>
    <w:p w14:paraId="78197C40">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3BAA198">
      <w:pPr>
        <w:widowControl/>
        <w:spacing w:line="499"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DD0A8E5">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xml:space="preserve">  （三）严格依照国家和省、市关于政府采购的法律、法规、规章、规范性文件，参加政府采购投标活动；积极履行社会责任，促进廉政建设； </w:t>
      </w:r>
    </w:p>
    <w:p w14:paraId="45D0C1DA">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（四）严格遵守即时信息公示规定，及时维护和更新盐城市政府采购网中与本单位相关的信息；</w:t>
      </w:r>
    </w:p>
    <w:p w14:paraId="78B405FC">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114C49F0">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（六）自觉接受政府、行业组织、社会公众、新闻舆论的监督；</w:t>
      </w:r>
    </w:p>
    <w:p w14:paraId="14A32282">
      <w:pPr>
        <w:widowControl/>
        <w:spacing w:line="499" w:lineRule="atLeast"/>
        <w:ind w:firstLine="480"/>
        <w:jc w:val="left"/>
        <w:rPr>
          <w:rFonts w:hint="eastAsia" w:ascii="宋体" w:hAnsi="宋体" w:cs="宋体"/>
          <w:color w:val="auto"/>
          <w:sz w:val="24"/>
          <w:highlight w:val="none"/>
        </w:rPr>
      </w:pPr>
      <w:r>
        <w:rPr>
          <w:rFonts w:hint="eastAsia" w:ascii="宋体" w:hAnsi="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33A9B95">
      <w:pPr>
        <w:widowControl/>
        <w:spacing w:line="499" w:lineRule="atLeast"/>
        <w:jc w:val="left"/>
        <w:rPr>
          <w:rFonts w:hint="eastAsia" w:ascii="宋体" w:hAnsi="宋体" w:cs="宋体"/>
          <w:color w:val="auto"/>
          <w:sz w:val="24"/>
          <w:highlight w:val="none"/>
        </w:rPr>
      </w:pPr>
      <w:r>
        <w:rPr>
          <w:rFonts w:hint="eastAsia" w:ascii="宋体" w:hAnsi="宋体" w:cs="宋体"/>
          <w:color w:val="auto"/>
          <w:sz w:val="24"/>
          <w:highlight w:val="none"/>
        </w:rPr>
        <w:t>  （八）本人已认真阅读了上述承诺，并向本单位员工做了宣传教育。</w:t>
      </w:r>
    </w:p>
    <w:p w14:paraId="0973F3B9">
      <w:pPr>
        <w:widowControl/>
        <w:spacing w:line="360" w:lineRule="auto"/>
        <w:ind w:firstLine="240"/>
        <w:jc w:val="left"/>
        <w:rPr>
          <w:rFonts w:hint="eastAsia" w:ascii="宋体" w:hAnsi="宋体"/>
          <w:color w:val="auto"/>
          <w:sz w:val="24"/>
          <w:highlight w:val="none"/>
        </w:rPr>
      </w:pPr>
    </w:p>
    <w:p w14:paraId="2AE71132">
      <w:pPr>
        <w:pStyle w:val="272"/>
        <w:ind w:firstLine="420"/>
        <w:rPr>
          <w:color w:val="auto"/>
          <w:highlight w:val="none"/>
        </w:rPr>
      </w:pPr>
    </w:p>
    <w:p w14:paraId="6DA48651">
      <w:pPr>
        <w:widowControl/>
        <w:spacing w:line="360" w:lineRule="auto"/>
        <w:jc w:val="left"/>
        <w:rPr>
          <w:rFonts w:hint="eastAsia" w:ascii="宋体" w:hAnsi="宋体"/>
          <w:color w:val="auto"/>
          <w:sz w:val="24"/>
          <w:highlight w:val="none"/>
        </w:rPr>
      </w:pPr>
      <w:r>
        <w:rPr>
          <w:rFonts w:hint="eastAsia" w:ascii="宋体" w:hAnsi="宋体"/>
          <w:color w:val="auto"/>
          <w:sz w:val="24"/>
          <w:highlight w:val="none"/>
        </w:rPr>
        <w:t>                                法定代表人签名：</w:t>
      </w:r>
    </w:p>
    <w:p w14:paraId="04C6C31F">
      <w:pPr>
        <w:widowControl/>
        <w:spacing w:line="360" w:lineRule="auto"/>
        <w:jc w:val="center"/>
        <w:rPr>
          <w:rFonts w:hint="eastAsia" w:ascii="宋体" w:hAnsi="宋体"/>
          <w:color w:val="auto"/>
          <w:sz w:val="24"/>
          <w:highlight w:val="none"/>
        </w:rPr>
      </w:pPr>
      <w:r>
        <w:rPr>
          <w:rFonts w:hint="eastAsia" w:ascii="宋体" w:hAnsi="宋体"/>
          <w:color w:val="auto"/>
          <w:sz w:val="24"/>
          <w:highlight w:val="none"/>
        </w:rPr>
        <w:t>                   单位名称（盖章）：</w:t>
      </w:r>
    </w:p>
    <w:p w14:paraId="449853A1">
      <w:pPr>
        <w:widowControl/>
        <w:spacing w:line="360" w:lineRule="auto"/>
        <w:jc w:val="center"/>
        <w:rPr>
          <w:rFonts w:hint="eastAsia" w:ascii="宋体" w:hAnsi="宋体"/>
          <w:color w:val="auto"/>
          <w:sz w:val="24"/>
          <w:highlight w:val="none"/>
        </w:rPr>
      </w:pPr>
      <w:r>
        <w:rPr>
          <w:rFonts w:hint="eastAsia" w:ascii="宋体" w:hAnsi="宋体"/>
          <w:color w:val="auto"/>
          <w:sz w:val="24"/>
          <w:highlight w:val="none"/>
        </w:rPr>
        <w:t>                      年 月 日</w:t>
      </w:r>
    </w:p>
    <w:p w14:paraId="2A1E31FB">
      <w:pPr>
        <w:widowControl/>
        <w:jc w:val="left"/>
        <w:rPr>
          <w:rFonts w:hint="eastAsia" w:ascii="宋体" w:hAnsi="宋体"/>
          <w:b/>
          <w:color w:val="auto"/>
          <w:sz w:val="32"/>
          <w:szCs w:val="32"/>
          <w:highlight w:val="none"/>
        </w:rPr>
      </w:pPr>
      <w:bookmarkStart w:id="149" w:name="_Hlk132197618"/>
      <w:r>
        <w:rPr>
          <w:rFonts w:hint="eastAsia" w:ascii="宋体" w:hAnsi="宋体"/>
          <w:b/>
          <w:color w:val="auto"/>
          <w:sz w:val="32"/>
          <w:szCs w:val="32"/>
          <w:highlight w:val="none"/>
        </w:rPr>
        <w:br w:type="page" w:clear="all"/>
      </w:r>
    </w:p>
    <w:p w14:paraId="2DA0D9D4">
      <w:pPr>
        <w:spacing w:after="240" w:line="560" w:lineRule="exact"/>
        <w:jc w:val="center"/>
        <w:rPr>
          <w:rFonts w:hint="eastAsia" w:ascii="黑体" w:hAnsi="宋体" w:eastAsia="黑体" w:cs="黑体"/>
          <w:iCs/>
          <w:color w:val="auto"/>
          <w:sz w:val="32"/>
          <w:szCs w:val="32"/>
          <w:highlight w:val="none"/>
        </w:rPr>
      </w:pPr>
      <w:r>
        <w:rPr>
          <w:rFonts w:hint="eastAsia" w:ascii="黑体" w:hAnsi="宋体" w:eastAsia="黑体" w:cs="黑体"/>
          <w:iCs/>
          <w:color w:val="auto"/>
          <w:sz w:val="32"/>
          <w:szCs w:val="32"/>
          <w:highlight w:val="none"/>
        </w:rPr>
        <w:t>十七、人员配备一览表</w:t>
      </w:r>
      <w:bookmarkEnd w:id="149"/>
    </w:p>
    <w:tbl>
      <w:tblPr>
        <w:tblStyle w:val="50"/>
        <w:tblW w:w="772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59"/>
        <w:gridCol w:w="2721"/>
        <w:gridCol w:w="1757"/>
        <w:gridCol w:w="2290"/>
      </w:tblGrid>
      <w:tr w14:paraId="7B1F6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33DF8E52">
            <w:pPr>
              <w:jc w:val="center"/>
              <w:rPr>
                <w:rFonts w:hint="eastAsia" w:ascii="宋体" w:hAnsi="宋体"/>
                <w:color w:val="auto"/>
                <w:sz w:val="24"/>
                <w:highlight w:val="none"/>
              </w:rPr>
            </w:pPr>
            <w:r>
              <w:rPr>
                <w:rFonts w:hint="eastAsia" w:ascii="宋体" w:hAnsi="宋体"/>
                <w:color w:val="auto"/>
                <w:sz w:val="24"/>
                <w:highlight w:val="none"/>
              </w:rPr>
              <w:t>序号</w:t>
            </w:r>
          </w:p>
        </w:tc>
        <w:tc>
          <w:tcPr>
            <w:tcW w:w="2721" w:type="dxa"/>
            <w:tcBorders>
              <w:top w:val="single" w:color="auto" w:sz="4" w:space="0"/>
              <w:left w:val="single" w:color="auto" w:sz="4" w:space="0"/>
              <w:bottom w:val="single" w:color="auto" w:sz="4" w:space="0"/>
              <w:right w:val="single" w:color="auto" w:sz="4" w:space="0"/>
            </w:tcBorders>
            <w:vAlign w:val="center"/>
          </w:tcPr>
          <w:p w14:paraId="4CB0A3B6">
            <w:pPr>
              <w:jc w:val="center"/>
              <w:rPr>
                <w:rFonts w:hint="eastAsia" w:ascii="宋体" w:hAnsi="宋体"/>
                <w:color w:val="auto"/>
                <w:sz w:val="24"/>
                <w:highlight w:val="none"/>
              </w:rPr>
            </w:pPr>
            <w:r>
              <w:rPr>
                <w:rFonts w:hint="eastAsia" w:ascii="宋体" w:hAnsi="宋体"/>
                <w:color w:val="auto"/>
                <w:sz w:val="24"/>
                <w:highlight w:val="none"/>
              </w:rPr>
              <w:t>岗位</w:t>
            </w:r>
          </w:p>
        </w:tc>
        <w:tc>
          <w:tcPr>
            <w:tcW w:w="1757" w:type="dxa"/>
            <w:tcBorders>
              <w:top w:val="single" w:color="auto" w:sz="4" w:space="0"/>
              <w:left w:val="single" w:color="auto" w:sz="4" w:space="0"/>
              <w:bottom w:val="single" w:color="auto" w:sz="4" w:space="0"/>
              <w:right w:val="single" w:color="auto" w:sz="4" w:space="0"/>
            </w:tcBorders>
            <w:vAlign w:val="center"/>
          </w:tcPr>
          <w:p w14:paraId="23409032">
            <w:pPr>
              <w:jc w:val="center"/>
              <w:rPr>
                <w:rFonts w:hint="eastAsia" w:ascii="宋体" w:hAnsi="宋体"/>
                <w:color w:val="auto"/>
                <w:sz w:val="24"/>
                <w:highlight w:val="none"/>
              </w:rPr>
            </w:pPr>
            <w:r>
              <w:rPr>
                <w:rFonts w:hint="eastAsia" w:ascii="宋体" w:hAnsi="宋体"/>
                <w:color w:val="auto"/>
                <w:sz w:val="24"/>
                <w:highlight w:val="none"/>
              </w:rPr>
              <w:t>姓名</w:t>
            </w:r>
          </w:p>
        </w:tc>
        <w:tc>
          <w:tcPr>
            <w:tcW w:w="2290" w:type="dxa"/>
            <w:tcBorders>
              <w:top w:val="single" w:color="auto" w:sz="4" w:space="0"/>
              <w:left w:val="single" w:color="auto" w:sz="4" w:space="0"/>
              <w:bottom w:val="single" w:color="auto" w:sz="4" w:space="0"/>
              <w:right w:val="single" w:color="auto" w:sz="4" w:space="0"/>
            </w:tcBorders>
            <w:vAlign w:val="center"/>
          </w:tcPr>
          <w:p w14:paraId="26C8EB1D">
            <w:pPr>
              <w:jc w:val="center"/>
              <w:rPr>
                <w:rFonts w:hint="eastAsia" w:ascii="宋体" w:hAnsi="宋体"/>
                <w:color w:val="auto"/>
                <w:sz w:val="24"/>
                <w:highlight w:val="none"/>
              </w:rPr>
            </w:pPr>
            <w:r>
              <w:rPr>
                <w:rFonts w:hint="eastAsia" w:ascii="宋体" w:hAnsi="宋体"/>
                <w:color w:val="auto"/>
                <w:sz w:val="24"/>
                <w:highlight w:val="none"/>
              </w:rPr>
              <w:t>执业资格</w:t>
            </w:r>
          </w:p>
        </w:tc>
      </w:tr>
      <w:tr w14:paraId="262A55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20F61929">
            <w:pPr>
              <w:jc w:val="center"/>
              <w:rPr>
                <w:rFonts w:hint="eastAsia" w:ascii="宋体" w:hAnsi="宋体"/>
                <w:color w:val="auto"/>
                <w:sz w:val="24"/>
                <w:highlight w:val="none"/>
              </w:rPr>
            </w:pPr>
            <w:r>
              <w:rPr>
                <w:rFonts w:hint="eastAsia" w:ascii="宋体" w:hAnsi="宋体" w:cs="Courier New"/>
                <w:color w:val="auto"/>
                <w:sz w:val="24"/>
                <w:highlight w:val="none"/>
              </w:rPr>
              <w:t>1</w:t>
            </w:r>
          </w:p>
        </w:tc>
        <w:tc>
          <w:tcPr>
            <w:tcW w:w="2721" w:type="dxa"/>
            <w:tcBorders>
              <w:top w:val="single" w:color="auto" w:sz="4" w:space="0"/>
              <w:left w:val="single" w:color="auto" w:sz="4" w:space="0"/>
              <w:bottom w:val="single" w:color="auto" w:sz="4" w:space="0"/>
              <w:right w:val="single" w:color="auto" w:sz="4" w:space="0"/>
            </w:tcBorders>
            <w:vAlign w:val="center"/>
          </w:tcPr>
          <w:p w14:paraId="48837172">
            <w:pPr>
              <w:widowControl/>
              <w:jc w:val="center"/>
              <w:rPr>
                <w:rFonts w:hint="eastAsia" w:ascii="宋体" w:hAnsi="宋体"/>
                <w:color w:val="auto"/>
                <w:sz w:val="24"/>
                <w:highlight w:val="none"/>
              </w:rPr>
            </w:pPr>
            <w:r>
              <w:rPr>
                <w:rFonts w:hint="eastAsia" w:ascii="宋体" w:hAnsi="宋体" w:cs="Courier New"/>
                <w:color w:val="auto"/>
                <w:sz w:val="24"/>
                <w:highlight w:val="none"/>
              </w:rPr>
              <w:t>项目负责人</w:t>
            </w:r>
          </w:p>
        </w:tc>
        <w:tc>
          <w:tcPr>
            <w:tcW w:w="1757" w:type="dxa"/>
            <w:tcBorders>
              <w:top w:val="single" w:color="auto" w:sz="4" w:space="0"/>
              <w:left w:val="single" w:color="auto" w:sz="4" w:space="0"/>
              <w:bottom w:val="single" w:color="auto" w:sz="4" w:space="0"/>
              <w:right w:val="single" w:color="auto" w:sz="4" w:space="0"/>
            </w:tcBorders>
            <w:vAlign w:val="center"/>
          </w:tcPr>
          <w:p w14:paraId="72A40CF4">
            <w:pPr>
              <w:widowControl/>
              <w:spacing w:before="100" w:beforeAutospacing="1" w:after="100" w:afterAutospacing="1"/>
              <w:jc w:val="center"/>
              <w:rPr>
                <w:rFonts w:hint="eastAsia" w:ascii="宋体" w:hAnsi="宋体"/>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5C6D8D66">
            <w:pPr>
              <w:widowControl/>
              <w:spacing w:before="100" w:beforeAutospacing="1" w:after="100" w:afterAutospacing="1"/>
              <w:jc w:val="center"/>
              <w:rPr>
                <w:rFonts w:hint="eastAsia" w:ascii="宋体" w:hAnsi="宋体"/>
                <w:color w:val="auto"/>
                <w:sz w:val="24"/>
                <w:highlight w:val="none"/>
              </w:rPr>
            </w:pPr>
          </w:p>
        </w:tc>
      </w:tr>
      <w:tr w14:paraId="08B377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1ACE611B">
            <w:pPr>
              <w:jc w:val="center"/>
              <w:rPr>
                <w:rFonts w:hint="eastAsia" w:ascii="宋体" w:hAnsi="宋体" w:cs="Courier New"/>
                <w:color w:val="auto"/>
                <w:sz w:val="24"/>
                <w:highlight w:val="none"/>
              </w:rPr>
            </w:pPr>
            <w:r>
              <w:rPr>
                <w:rFonts w:hint="eastAsia" w:ascii="宋体" w:hAnsi="宋体" w:cs="Courier New"/>
                <w:color w:val="auto"/>
                <w:sz w:val="24"/>
                <w:highlight w:val="none"/>
              </w:rPr>
              <w:t>2</w:t>
            </w:r>
          </w:p>
        </w:tc>
        <w:tc>
          <w:tcPr>
            <w:tcW w:w="2721" w:type="dxa"/>
            <w:tcBorders>
              <w:top w:val="single" w:color="auto" w:sz="4" w:space="0"/>
              <w:left w:val="single" w:color="auto" w:sz="4" w:space="0"/>
              <w:bottom w:val="single" w:color="auto" w:sz="4" w:space="0"/>
              <w:right w:val="single" w:color="auto" w:sz="4" w:space="0"/>
            </w:tcBorders>
            <w:vAlign w:val="center"/>
          </w:tcPr>
          <w:p w14:paraId="5A750D18">
            <w:pPr>
              <w:widowControl/>
              <w:jc w:val="center"/>
              <w:rPr>
                <w:rFonts w:hint="eastAsia" w:ascii="宋体" w:hAnsi="宋体" w:cs="Courier New"/>
                <w:color w:val="auto"/>
                <w:sz w:val="24"/>
                <w:highlight w:val="none"/>
              </w:rPr>
            </w:pPr>
            <w:r>
              <w:rPr>
                <w:rFonts w:hint="eastAsia" w:ascii="宋体" w:hAnsi="宋体" w:cs="Courier New"/>
                <w:color w:val="auto"/>
                <w:sz w:val="24"/>
                <w:highlight w:val="none"/>
              </w:rPr>
              <w:t>其他人员</w:t>
            </w:r>
          </w:p>
        </w:tc>
        <w:tc>
          <w:tcPr>
            <w:tcW w:w="1757" w:type="dxa"/>
            <w:tcBorders>
              <w:top w:val="single" w:color="auto" w:sz="4" w:space="0"/>
              <w:left w:val="single" w:color="auto" w:sz="4" w:space="0"/>
              <w:bottom w:val="single" w:color="auto" w:sz="4" w:space="0"/>
              <w:right w:val="single" w:color="auto" w:sz="4" w:space="0"/>
            </w:tcBorders>
            <w:vAlign w:val="center"/>
          </w:tcPr>
          <w:p w14:paraId="690E9E19">
            <w:pPr>
              <w:widowControl/>
              <w:spacing w:before="100" w:beforeAutospacing="1" w:after="100" w:afterAutospacing="1"/>
              <w:jc w:val="center"/>
              <w:rPr>
                <w:rFonts w:hint="eastAsia" w:ascii="宋体" w:hAnsi="宋体"/>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72C1FB29">
            <w:pPr>
              <w:widowControl/>
              <w:spacing w:before="100" w:beforeAutospacing="1" w:after="100" w:afterAutospacing="1"/>
              <w:jc w:val="center"/>
              <w:rPr>
                <w:rFonts w:hint="eastAsia" w:ascii="宋体" w:hAnsi="宋体"/>
                <w:color w:val="auto"/>
                <w:sz w:val="24"/>
                <w:highlight w:val="none"/>
              </w:rPr>
            </w:pPr>
          </w:p>
        </w:tc>
      </w:tr>
      <w:tr w14:paraId="659167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4119DA60">
            <w:pPr>
              <w:jc w:val="center"/>
              <w:rPr>
                <w:rFonts w:hint="eastAsia" w:ascii="宋体" w:hAnsi="宋体" w:cs="Courier New"/>
                <w:color w:val="auto"/>
                <w:sz w:val="24"/>
                <w:highlight w:val="none"/>
              </w:rPr>
            </w:pPr>
            <w:r>
              <w:rPr>
                <w:rFonts w:ascii="宋体" w:hAnsi="宋体" w:cs="Courier New"/>
                <w:color w:val="auto"/>
                <w:sz w:val="24"/>
                <w:szCs w:val="18"/>
                <w:highlight w:val="none"/>
              </w:rPr>
              <w:t>…</w:t>
            </w:r>
          </w:p>
        </w:tc>
        <w:tc>
          <w:tcPr>
            <w:tcW w:w="2721" w:type="dxa"/>
            <w:tcBorders>
              <w:top w:val="single" w:color="auto" w:sz="4" w:space="0"/>
              <w:left w:val="single" w:color="auto" w:sz="4" w:space="0"/>
              <w:bottom w:val="single" w:color="auto" w:sz="4" w:space="0"/>
              <w:right w:val="single" w:color="auto" w:sz="4" w:space="0"/>
            </w:tcBorders>
            <w:vAlign w:val="center"/>
          </w:tcPr>
          <w:p w14:paraId="5E28FE22">
            <w:pPr>
              <w:widowControl/>
              <w:jc w:val="center"/>
              <w:rPr>
                <w:rFonts w:hint="eastAsia" w:ascii="宋体" w:hAnsi="宋体" w:cs="Courier New"/>
                <w:color w:val="auto"/>
                <w:sz w:val="24"/>
                <w:highlight w:val="none"/>
              </w:rPr>
            </w:pPr>
            <w:r>
              <w:rPr>
                <w:rFonts w:ascii="宋体" w:hAnsi="宋体" w:cs="Courier New"/>
                <w:color w:val="auto"/>
                <w:sz w:val="24"/>
                <w:highlight w:val="none"/>
              </w:rPr>
              <w:t>…</w:t>
            </w:r>
          </w:p>
        </w:tc>
        <w:tc>
          <w:tcPr>
            <w:tcW w:w="1757" w:type="dxa"/>
            <w:tcBorders>
              <w:top w:val="single" w:color="auto" w:sz="4" w:space="0"/>
              <w:left w:val="single" w:color="auto" w:sz="4" w:space="0"/>
              <w:bottom w:val="single" w:color="auto" w:sz="4" w:space="0"/>
              <w:right w:val="single" w:color="auto" w:sz="4" w:space="0"/>
            </w:tcBorders>
            <w:vAlign w:val="center"/>
          </w:tcPr>
          <w:p w14:paraId="3858F88C">
            <w:pPr>
              <w:widowControl/>
              <w:spacing w:before="100" w:beforeAutospacing="1" w:after="100" w:afterAutospacing="1"/>
              <w:jc w:val="center"/>
              <w:rPr>
                <w:rFonts w:hint="eastAsia" w:ascii="宋体" w:hAnsi="宋体"/>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30F5B3CF">
            <w:pPr>
              <w:widowControl/>
              <w:spacing w:before="100" w:beforeAutospacing="1" w:after="100" w:afterAutospacing="1"/>
              <w:jc w:val="center"/>
              <w:rPr>
                <w:rFonts w:hint="eastAsia" w:ascii="宋体" w:hAnsi="宋体"/>
                <w:color w:val="auto"/>
                <w:sz w:val="24"/>
                <w:highlight w:val="none"/>
              </w:rPr>
            </w:pPr>
          </w:p>
        </w:tc>
      </w:tr>
      <w:tr w14:paraId="5A46F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jc w:val="center"/>
        </w:trPr>
        <w:tc>
          <w:tcPr>
            <w:tcW w:w="959" w:type="dxa"/>
            <w:tcBorders>
              <w:top w:val="single" w:color="auto" w:sz="4" w:space="0"/>
              <w:left w:val="single" w:color="auto" w:sz="4" w:space="0"/>
              <w:bottom w:val="single" w:color="auto" w:sz="4" w:space="0"/>
              <w:right w:val="single" w:color="auto" w:sz="4" w:space="0"/>
            </w:tcBorders>
            <w:vAlign w:val="center"/>
          </w:tcPr>
          <w:p w14:paraId="3BEBB5AB">
            <w:pPr>
              <w:jc w:val="center"/>
              <w:rPr>
                <w:rFonts w:hint="eastAsia" w:ascii="宋体" w:hAnsi="宋体" w:cs="Courier New"/>
                <w:color w:val="auto"/>
                <w:sz w:val="24"/>
                <w:highlight w:val="none"/>
              </w:rPr>
            </w:pPr>
          </w:p>
        </w:tc>
        <w:tc>
          <w:tcPr>
            <w:tcW w:w="2721" w:type="dxa"/>
            <w:tcBorders>
              <w:top w:val="single" w:color="auto" w:sz="4" w:space="0"/>
              <w:left w:val="single" w:color="auto" w:sz="4" w:space="0"/>
              <w:bottom w:val="single" w:color="auto" w:sz="4" w:space="0"/>
              <w:right w:val="single" w:color="auto" w:sz="4" w:space="0"/>
            </w:tcBorders>
            <w:vAlign w:val="center"/>
          </w:tcPr>
          <w:p w14:paraId="69F4DDD9">
            <w:pPr>
              <w:widowControl/>
              <w:jc w:val="center"/>
              <w:rPr>
                <w:rFonts w:hint="eastAsia" w:ascii="宋体" w:hAnsi="宋体" w:cs="Courier New"/>
                <w:color w:val="auto"/>
                <w:sz w:val="24"/>
                <w:highlight w:val="none"/>
              </w:rPr>
            </w:pPr>
          </w:p>
        </w:tc>
        <w:tc>
          <w:tcPr>
            <w:tcW w:w="1757" w:type="dxa"/>
            <w:tcBorders>
              <w:top w:val="single" w:color="auto" w:sz="4" w:space="0"/>
              <w:left w:val="single" w:color="auto" w:sz="4" w:space="0"/>
              <w:bottom w:val="single" w:color="auto" w:sz="4" w:space="0"/>
              <w:right w:val="single" w:color="auto" w:sz="4" w:space="0"/>
            </w:tcBorders>
            <w:vAlign w:val="center"/>
          </w:tcPr>
          <w:p w14:paraId="5942C734">
            <w:pPr>
              <w:widowControl/>
              <w:spacing w:before="100" w:beforeAutospacing="1" w:after="100" w:afterAutospacing="1"/>
              <w:jc w:val="center"/>
              <w:rPr>
                <w:rFonts w:hint="eastAsia" w:ascii="宋体" w:hAnsi="宋体"/>
                <w:color w:val="auto"/>
                <w:sz w:val="24"/>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14:paraId="3ECF75F9">
            <w:pPr>
              <w:widowControl/>
              <w:spacing w:before="100" w:beforeAutospacing="1" w:after="100" w:afterAutospacing="1"/>
              <w:jc w:val="center"/>
              <w:rPr>
                <w:rFonts w:hint="eastAsia" w:ascii="宋体" w:hAnsi="宋体"/>
                <w:color w:val="auto"/>
                <w:sz w:val="24"/>
                <w:highlight w:val="none"/>
              </w:rPr>
            </w:pPr>
          </w:p>
        </w:tc>
      </w:tr>
    </w:tbl>
    <w:p w14:paraId="1EFCEE8C">
      <w:pPr>
        <w:widowControl/>
        <w:spacing w:line="500" w:lineRule="exact"/>
        <w:jc w:val="left"/>
        <w:rPr>
          <w:rFonts w:hint="eastAsia" w:ascii="宋体" w:hAnsi="宋体"/>
          <w:color w:val="auto"/>
          <w:sz w:val="24"/>
          <w:highlight w:val="none"/>
        </w:rPr>
      </w:pPr>
    </w:p>
    <w:p w14:paraId="55C63283">
      <w:pPr>
        <w:widowControl/>
        <w:spacing w:line="500" w:lineRule="exact"/>
        <w:jc w:val="left"/>
        <w:rPr>
          <w:rFonts w:hint="eastAsia" w:ascii="宋体" w:hAnsi="宋体"/>
          <w:color w:val="auto"/>
          <w:sz w:val="24"/>
          <w:highlight w:val="none"/>
        </w:rPr>
      </w:pPr>
      <w:r>
        <w:rPr>
          <w:rFonts w:hint="eastAsia" w:ascii="宋体" w:hAnsi="宋体"/>
          <w:color w:val="auto"/>
          <w:sz w:val="24"/>
          <w:highlight w:val="none"/>
        </w:rPr>
        <w:t>注：投标人可以根据需要自行拓展本表。</w:t>
      </w:r>
    </w:p>
    <w:p w14:paraId="35C708CC">
      <w:pPr>
        <w:spacing w:line="360" w:lineRule="auto"/>
        <w:rPr>
          <w:rFonts w:hint="eastAsia" w:ascii="宋体" w:hAnsi="宋体"/>
          <w:color w:val="auto"/>
          <w:szCs w:val="20"/>
          <w:highlight w:val="none"/>
        </w:rPr>
      </w:pPr>
    </w:p>
    <w:p w14:paraId="029F7716">
      <w:pPr>
        <w:widowControl/>
        <w:spacing w:line="500" w:lineRule="exact"/>
        <w:jc w:val="left"/>
        <w:rPr>
          <w:rFonts w:hint="eastAsia" w:ascii="宋体" w:hAnsi="宋体"/>
          <w:color w:val="auto"/>
          <w:sz w:val="24"/>
          <w:highlight w:val="none"/>
        </w:rPr>
      </w:pPr>
      <w:r>
        <w:rPr>
          <w:rFonts w:hint="eastAsia" w:ascii="宋体" w:hAnsi="宋体"/>
          <w:color w:val="auto"/>
          <w:sz w:val="24"/>
          <w:highlight w:val="none"/>
        </w:rPr>
        <w:t>投标方：（单位盖章）</w:t>
      </w:r>
    </w:p>
    <w:p w14:paraId="227073C7">
      <w:pPr>
        <w:widowControl/>
        <w:spacing w:line="500" w:lineRule="exact"/>
        <w:jc w:val="left"/>
        <w:rPr>
          <w:rFonts w:hint="eastAsia" w:ascii="宋体" w:hAnsi="宋体"/>
          <w:color w:val="auto"/>
          <w:sz w:val="24"/>
          <w:highlight w:val="none"/>
        </w:rPr>
      </w:pPr>
      <w:r>
        <w:rPr>
          <w:rFonts w:hint="eastAsia" w:ascii="宋体" w:hAnsi="宋体"/>
          <w:color w:val="auto"/>
          <w:sz w:val="24"/>
          <w:highlight w:val="none"/>
        </w:rPr>
        <w:t>法定代表人或授权委托人：（签字或盖章）</w:t>
      </w:r>
    </w:p>
    <w:p w14:paraId="6F78BCD1">
      <w:pPr>
        <w:widowControl/>
        <w:spacing w:line="500" w:lineRule="exact"/>
        <w:jc w:val="left"/>
        <w:rPr>
          <w:rFonts w:hint="eastAsia" w:ascii="宋体" w:hAnsi="宋体"/>
          <w:color w:val="auto"/>
          <w:sz w:val="24"/>
          <w:highlight w:val="none"/>
        </w:rPr>
      </w:pPr>
      <w:r>
        <w:rPr>
          <w:rFonts w:hint="eastAsia" w:ascii="宋体" w:hAnsi="宋体"/>
          <w:color w:val="auto"/>
          <w:sz w:val="24"/>
          <w:highlight w:val="none"/>
        </w:rPr>
        <w:t>日期：</w:t>
      </w:r>
      <w:r>
        <w:rPr>
          <w:rFonts w:ascii="宋体" w:hAnsi="宋体"/>
          <w:color w:val="auto"/>
          <w:sz w:val="24"/>
          <w:highlight w:val="none"/>
        </w:rPr>
        <w:t xml:space="preserve">    </w:t>
      </w:r>
      <w:r>
        <w:rPr>
          <w:rFonts w:hint="eastAsia" w:ascii="宋体" w:hAnsi="宋体"/>
          <w:color w:val="auto"/>
          <w:sz w:val="24"/>
          <w:highlight w:val="none"/>
        </w:rPr>
        <w:t>年</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3CF53B84">
      <w:pPr>
        <w:widowControl/>
        <w:spacing w:line="500" w:lineRule="exact"/>
        <w:jc w:val="left"/>
        <w:rPr>
          <w:rFonts w:hint="eastAsia" w:ascii="宋体" w:hAnsi="宋体"/>
          <w:color w:val="auto"/>
          <w:sz w:val="24"/>
          <w:highlight w:val="none"/>
        </w:rPr>
      </w:pPr>
    </w:p>
    <w:p w14:paraId="40E20E09">
      <w:pPr>
        <w:pStyle w:val="272"/>
        <w:ind w:firstLine="420"/>
        <w:rPr>
          <w:rFonts w:eastAsiaTheme="minorEastAsia"/>
          <w:color w:val="auto"/>
          <w:highlight w:val="none"/>
        </w:rPr>
      </w:pPr>
    </w:p>
    <w:p w14:paraId="63676484">
      <w:pPr>
        <w:rPr>
          <w:color w:val="auto"/>
          <w:highlight w:val="none"/>
        </w:rPr>
      </w:pPr>
    </w:p>
    <w:p w14:paraId="7389004D">
      <w:pPr>
        <w:widowControl/>
        <w:jc w:val="left"/>
        <w:rPr>
          <w:rFonts w:ascii="宋体" w:eastAsiaTheme="minorEastAsia"/>
          <w:color w:val="auto"/>
          <w:szCs w:val="20"/>
          <w:highlight w:val="none"/>
        </w:rPr>
      </w:pPr>
      <w:r>
        <w:rPr>
          <w:rFonts w:eastAsiaTheme="minorEastAsia"/>
          <w:color w:val="auto"/>
          <w:highlight w:val="none"/>
        </w:rPr>
        <w:br w:type="page" w:clear="all"/>
      </w:r>
    </w:p>
    <w:p w14:paraId="561B881E">
      <w:pPr>
        <w:pStyle w:val="44"/>
        <w:spacing w:before="0" w:beforeAutospacing="0" w:after="0" w:afterAutospacing="0"/>
        <w:rPr>
          <w:rFonts w:hint="eastAsia"/>
          <w:color w:val="auto"/>
          <w:sz w:val="36"/>
          <w:szCs w:val="36"/>
          <w:highlight w:val="none"/>
        </w:rPr>
      </w:pPr>
      <w:r>
        <w:rPr>
          <w:rFonts w:hint="eastAsia"/>
          <w:color w:val="auto"/>
          <w:sz w:val="36"/>
          <w:szCs w:val="36"/>
          <w:highlight w:val="none"/>
        </w:rPr>
        <w:t>十八、招标文件中规定要求提供的其他证明材料和投标人认为需要提供的其他材料</w:t>
      </w:r>
    </w:p>
    <w:p w14:paraId="3E04614C">
      <w:pPr>
        <w:rPr>
          <w:color w:val="auto"/>
          <w:highlight w:val="none"/>
        </w:rPr>
      </w:pPr>
    </w:p>
    <w:p w14:paraId="077213AC">
      <w:pPr>
        <w:pStyle w:val="272"/>
        <w:ind w:firstLine="420"/>
        <w:rPr>
          <w:rFonts w:eastAsiaTheme="minorEastAsia"/>
          <w:color w:val="auto"/>
          <w:highlight w:val="none"/>
        </w:rPr>
      </w:pPr>
    </w:p>
    <w:p w14:paraId="7EFFCEB8">
      <w:pPr>
        <w:rPr>
          <w:color w:val="auto"/>
          <w:highlight w:val="none"/>
        </w:rPr>
      </w:pPr>
    </w:p>
    <w:p w14:paraId="2EA6DC0C">
      <w:pPr>
        <w:pStyle w:val="44"/>
        <w:spacing w:beforeAutospacing="0" w:afterAutospacing="0"/>
        <w:jc w:val="center"/>
        <w:rPr>
          <w:rFonts w:hint="eastAsia"/>
          <w:color w:val="auto"/>
          <w:highlight w:val="none"/>
        </w:rPr>
      </w:pPr>
    </w:p>
    <w:p w14:paraId="03BFE62C">
      <w:pPr>
        <w:widowControl/>
        <w:jc w:val="left"/>
        <w:rPr>
          <w:rFonts w:hint="eastAsia" w:ascii="宋体" w:hAnsi="宋体"/>
          <w:b/>
          <w:color w:val="auto"/>
          <w:sz w:val="32"/>
          <w:szCs w:val="32"/>
          <w:highlight w:val="none"/>
        </w:rPr>
      </w:pPr>
      <w:r>
        <w:rPr>
          <w:rFonts w:hint="eastAsia"/>
          <w:b/>
          <w:color w:val="auto"/>
          <w:sz w:val="32"/>
          <w:szCs w:val="32"/>
          <w:highlight w:val="none"/>
        </w:rPr>
        <w:br w:type="page" w:clear="all"/>
      </w:r>
    </w:p>
    <w:p w14:paraId="6C9F5BD4">
      <w:pPr>
        <w:pStyle w:val="44"/>
        <w:spacing w:beforeAutospacing="0" w:afterAutospacing="0"/>
        <w:jc w:val="center"/>
        <w:rPr>
          <w:rFonts w:hint="eastAsia"/>
          <w:b/>
          <w:color w:val="auto"/>
          <w:sz w:val="32"/>
          <w:szCs w:val="32"/>
          <w:highlight w:val="none"/>
        </w:rPr>
      </w:pPr>
      <w:r>
        <w:rPr>
          <w:rFonts w:hint="eastAsia"/>
          <w:b/>
          <w:color w:val="auto"/>
          <w:sz w:val="32"/>
          <w:szCs w:val="32"/>
          <w:highlight w:val="none"/>
        </w:rPr>
        <w:t>质疑函范本</w:t>
      </w:r>
    </w:p>
    <w:p w14:paraId="62E2540E">
      <w:pPr>
        <w:pStyle w:val="44"/>
        <w:spacing w:before="290" w:beforeAutospacing="0" w:afterAutospacing="0" w:line="360" w:lineRule="auto"/>
        <w:jc w:val="both"/>
        <w:rPr>
          <w:rFonts w:hint="eastAsia"/>
          <w:color w:val="auto"/>
          <w:highlight w:val="none"/>
        </w:rPr>
      </w:pPr>
      <w:r>
        <w:rPr>
          <w:rFonts w:hint="eastAsia"/>
          <w:color w:val="auto"/>
          <w:highlight w:val="none"/>
        </w:rPr>
        <w:t>一、质疑供应商基本信息</w:t>
      </w:r>
    </w:p>
    <w:p w14:paraId="4CD009DA">
      <w:pPr>
        <w:pStyle w:val="44"/>
        <w:spacing w:beforeAutospacing="0" w:afterAutospacing="0" w:line="360" w:lineRule="auto"/>
        <w:jc w:val="both"/>
        <w:rPr>
          <w:rFonts w:hint="eastAsia"/>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56D8A5F3">
      <w:pPr>
        <w:pStyle w:val="44"/>
        <w:spacing w:beforeAutospacing="0" w:afterAutospacing="0" w:line="360" w:lineRule="auto"/>
        <w:jc w:val="both"/>
        <w:rPr>
          <w:rFonts w:hint="eastAsia"/>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5200F979">
      <w:pPr>
        <w:pStyle w:val="44"/>
        <w:spacing w:beforeAutospacing="0" w:afterAutospacing="0" w:line="360" w:lineRule="auto"/>
        <w:jc w:val="both"/>
        <w:rPr>
          <w:rFonts w:hint="eastAsia"/>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3E2F9B06">
      <w:pPr>
        <w:pStyle w:val="44"/>
        <w:spacing w:beforeAutospacing="0" w:afterAutospacing="0" w:line="360" w:lineRule="auto"/>
        <w:jc w:val="both"/>
        <w:rPr>
          <w:rFonts w:hint="eastAsia"/>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1D349F2B">
      <w:pPr>
        <w:pStyle w:val="44"/>
        <w:spacing w:beforeAutospacing="0" w:afterAutospacing="0" w:line="360" w:lineRule="auto"/>
        <w:jc w:val="both"/>
        <w:rPr>
          <w:rFonts w:hint="eastAsia"/>
          <w:color w:val="auto"/>
          <w:highlight w:val="none"/>
        </w:rPr>
      </w:pPr>
      <w:r>
        <w:rPr>
          <w:rFonts w:hint="eastAsia"/>
          <w:color w:val="auto"/>
          <w:highlight w:val="none"/>
        </w:rPr>
        <w:t>联系电话：</w:t>
      </w:r>
      <w:r>
        <w:rPr>
          <w:rFonts w:hint="eastAsia"/>
          <w:color w:val="auto"/>
          <w:highlight w:val="none"/>
          <w:u w:val="single"/>
        </w:rPr>
        <w:t xml:space="preserve">                                           </w:t>
      </w:r>
    </w:p>
    <w:p w14:paraId="77E3DC25">
      <w:pPr>
        <w:pStyle w:val="44"/>
        <w:spacing w:beforeAutospacing="0" w:afterAutospacing="0" w:line="360" w:lineRule="auto"/>
        <w:jc w:val="both"/>
        <w:rPr>
          <w:rFonts w:hint="eastAsia"/>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6BB0318">
      <w:pPr>
        <w:pStyle w:val="44"/>
        <w:spacing w:beforeAutospacing="0" w:afterAutospacing="0" w:line="360" w:lineRule="auto"/>
        <w:jc w:val="both"/>
        <w:rPr>
          <w:rFonts w:hint="eastAsia"/>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6993AA5">
      <w:pPr>
        <w:pStyle w:val="44"/>
        <w:spacing w:beforeAutospacing="0" w:afterAutospacing="0" w:line="360" w:lineRule="auto"/>
        <w:jc w:val="both"/>
        <w:rPr>
          <w:rFonts w:hint="eastAsia"/>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2C8EFE0C">
      <w:pPr>
        <w:pStyle w:val="44"/>
        <w:spacing w:beforeAutospacing="0" w:afterAutospacing="0" w:line="360" w:lineRule="auto"/>
        <w:jc w:val="both"/>
        <w:rPr>
          <w:rFonts w:hint="eastAsia"/>
          <w:color w:val="auto"/>
          <w:highlight w:val="none"/>
        </w:rPr>
      </w:pPr>
      <w:r>
        <w:rPr>
          <w:rFonts w:hint="eastAsia"/>
          <w:color w:val="auto"/>
          <w:highlight w:val="none"/>
        </w:rPr>
        <w:t>邮编：</w:t>
      </w:r>
      <w:r>
        <w:rPr>
          <w:rFonts w:hint="eastAsia"/>
          <w:color w:val="auto"/>
          <w:highlight w:val="none"/>
          <w:u w:val="single"/>
        </w:rPr>
        <w:t xml:space="preserve">                                </w:t>
      </w:r>
    </w:p>
    <w:p w14:paraId="38FE7258">
      <w:pPr>
        <w:pStyle w:val="44"/>
        <w:spacing w:beforeAutospacing="0" w:afterAutospacing="0" w:line="360" w:lineRule="auto"/>
        <w:jc w:val="both"/>
        <w:rPr>
          <w:rFonts w:hint="eastAsia"/>
          <w:color w:val="auto"/>
          <w:highlight w:val="none"/>
        </w:rPr>
      </w:pPr>
      <w:r>
        <w:rPr>
          <w:rFonts w:hint="eastAsia"/>
          <w:color w:val="auto"/>
          <w:highlight w:val="none"/>
        </w:rPr>
        <w:t>二、质疑项目基本情况</w:t>
      </w:r>
    </w:p>
    <w:p w14:paraId="6035A29C">
      <w:pPr>
        <w:pStyle w:val="44"/>
        <w:spacing w:beforeAutospacing="0" w:afterAutospacing="0" w:line="360" w:lineRule="auto"/>
        <w:jc w:val="both"/>
        <w:rPr>
          <w:rFonts w:hint="eastAsia"/>
          <w:color w:val="auto"/>
          <w:highlight w:val="none"/>
        </w:rPr>
      </w:pPr>
      <w:r>
        <w:rPr>
          <w:rFonts w:hint="eastAsia"/>
          <w:color w:val="auto"/>
          <w:highlight w:val="none"/>
        </w:rPr>
        <w:t>质疑项目的名称：</w:t>
      </w:r>
      <w:r>
        <w:rPr>
          <w:rFonts w:hint="eastAsia"/>
          <w:color w:val="auto"/>
          <w:highlight w:val="none"/>
          <w:u w:val="single"/>
        </w:rPr>
        <w:t xml:space="preserve">                            </w:t>
      </w:r>
    </w:p>
    <w:p w14:paraId="1831281E">
      <w:pPr>
        <w:pStyle w:val="44"/>
        <w:spacing w:beforeAutospacing="0" w:afterAutospacing="0" w:line="360" w:lineRule="auto"/>
        <w:jc w:val="both"/>
        <w:rPr>
          <w:rFonts w:hint="eastAsia"/>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3494D0F2">
      <w:pPr>
        <w:pStyle w:val="44"/>
        <w:spacing w:beforeAutospacing="0" w:afterAutospacing="0" w:line="360" w:lineRule="auto"/>
        <w:jc w:val="both"/>
        <w:rPr>
          <w:rFonts w:hint="eastAsia"/>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256D1855">
      <w:pPr>
        <w:pStyle w:val="44"/>
        <w:spacing w:beforeAutospacing="0" w:afterAutospacing="0" w:line="360" w:lineRule="auto"/>
        <w:jc w:val="both"/>
        <w:rPr>
          <w:rFonts w:hint="eastAsia"/>
          <w:color w:val="auto"/>
          <w:highlight w:val="none"/>
        </w:rPr>
      </w:pPr>
      <w:r>
        <w:rPr>
          <w:rFonts w:hint="eastAsia"/>
          <w:color w:val="auto"/>
          <w:highlight w:val="none"/>
        </w:rPr>
        <w:t>采购人名称：</w:t>
      </w:r>
      <w:r>
        <w:rPr>
          <w:rFonts w:hint="eastAsia"/>
          <w:color w:val="auto"/>
          <w:highlight w:val="none"/>
          <w:u w:val="single"/>
        </w:rPr>
        <w:t xml:space="preserve">                            </w:t>
      </w:r>
    </w:p>
    <w:p w14:paraId="43A71709">
      <w:pPr>
        <w:pStyle w:val="44"/>
        <w:spacing w:beforeAutospacing="0" w:afterAutospacing="0" w:line="360" w:lineRule="auto"/>
        <w:jc w:val="both"/>
        <w:rPr>
          <w:rFonts w:hint="eastAsia"/>
          <w:color w:val="auto"/>
          <w:highlight w:val="none"/>
        </w:rPr>
      </w:pPr>
      <w:r>
        <w:rPr>
          <w:rFonts w:hint="eastAsia"/>
          <w:color w:val="auto"/>
          <w:highlight w:val="none"/>
        </w:rPr>
        <w:t>采购文件获取日期：</w:t>
      </w:r>
      <w:r>
        <w:rPr>
          <w:rFonts w:hint="eastAsia"/>
          <w:color w:val="auto"/>
          <w:highlight w:val="none"/>
          <w:u w:val="single"/>
        </w:rPr>
        <w:t xml:space="preserve">                             </w:t>
      </w:r>
    </w:p>
    <w:p w14:paraId="5B218385">
      <w:pPr>
        <w:pStyle w:val="44"/>
        <w:spacing w:beforeAutospacing="0" w:afterAutospacing="0" w:line="360" w:lineRule="auto"/>
        <w:jc w:val="both"/>
        <w:rPr>
          <w:rFonts w:hint="eastAsia"/>
          <w:color w:val="auto"/>
          <w:highlight w:val="none"/>
        </w:rPr>
      </w:pPr>
      <w:r>
        <w:rPr>
          <w:rFonts w:hint="eastAsia"/>
          <w:color w:val="auto"/>
          <w:highlight w:val="none"/>
        </w:rPr>
        <w:t>三、质疑事项具体内容</w:t>
      </w:r>
    </w:p>
    <w:p w14:paraId="6D4BA25F">
      <w:pPr>
        <w:pStyle w:val="44"/>
        <w:spacing w:beforeAutospacing="0" w:afterAutospacing="0" w:line="360" w:lineRule="auto"/>
        <w:jc w:val="both"/>
        <w:rPr>
          <w:rFonts w:hint="eastAsia"/>
          <w:color w:val="auto"/>
          <w:highlight w:val="none"/>
        </w:rPr>
      </w:pPr>
      <w:r>
        <w:rPr>
          <w:rFonts w:hint="eastAsia"/>
          <w:color w:val="auto"/>
          <w:highlight w:val="none"/>
        </w:rPr>
        <w:t>质疑事项1：</w:t>
      </w:r>
      <w:r>
        <w:rPr>
          <w:rFonts w:hint="eastAsia"/>
          <w:color w:val="auto"/>
          <w:highlight w:val="none"/>
          <w:u w:val="single"/>
        </w:rPr>
        <w:t xml:space="preserve">                             </w:t>
      </w:r>
    </w:p>
    <w:p w14:paraId="1337F83C">
      <w:pPr>
        <w:pStyle w:val="44"/>
        <w:spacing w:beforeAutospacing="0" w:afterAutospacing="0" w:line="360" w:lineRule="auto"/>
        <w:rPr>
          <w:rFonts w:hint="eastAsia"/>
          <w:color w:val="auto"/>
          <w:highlight w:val="none"/>
        </w:rPr>
      </w:pPr>
      <w:r>
        <w:rPr>
          <w:rFonts w:hint="eastAsia"/>
          <w:color w:val="auto"/>
          <w:highlight w:val="none"/>
        </w:rPr>
        <w:t>事实依据：</w:t>
      </w:r>
      <w:r>
        <w:rPr>
          <w:rFonts w:hint="eastAsia"/>
          <w:color w:val="auto"/>
          <w:highlight w:val="none"/>
          <w:u w:val="single"/>
        </w:rPr>
        <w:t xml:space="preserve">                                                   </w:t>
      </w:r>
    </w:p>
    <w:p w14:paraId="25195D81">
      <w:pPr>
        <w:pStyle w:val="44"/>
        <w:spacing w:beforeAutospacing="0" w:afterAutospacing="0" w:line="360" w:lineRule="auto"/>
        <w:jc w:val="both"/>
        <w:rPr>
          <w:rFonts w:hint="eastAsia"/>
          <w:color w:val="auto"/>
          <w:highlight w:val="none"/>
        </w:rPr>
      </w:pPr>
      <w:r>
        <w:rPr>
          <w:rFonts w:hint="eastAsia"/>
          <w:color w:val="auto"/>
          <w:highlight w:val="none"/>
        </w:rPr>
        <w:t>法律依据：</w:t>
      </w:r>
      <w:r>
        <w:rPr>
          <w:rFonts w:hint="eastAsia"/>
          <w:color w:val="auto"/>
          <w:highlight w:val="none"/>
          <w:u w:val="single"/>
        </w:rPr>
        <w:t xml:space="preserve">                                                    </w:t>
      </w:r>
    </w:p>
    <w:p w14:paraId="7861CB48">
      <w:pPr>
        <w:pStyle w:val="44"/>
        <w:spacing w:beforeAutospacing="0" w:afterAutospacing="0" w:line="360" w:lineRule="auto"/>
        <w:jc w:val="both"/>
        <w:rPr>
          <w:rFonts w:hint="eastAsia"/>
          <w:color w:val="auto"/>
          <w:highlight w:val="none"/>
        </w:rPr>
      </w:pPr>
      <w:r>
        <w:rPr>
          <w:rFonts w:hint="eastAsia"/>
          <w:color w:val="auto"/>
          <w:highlight w:val="none"/>
        </w:rPr>
        <w:t>质疑事项2</w:t>
      </w:r>
    </w:p>
    <w:p w14:paraId="7A39D39C">
      <w:pPr>
        <w:pStyle w:val="44"/>
        <w:spacing w:beforeAutospacing="0" w:afterAutospacing="0" w:line="360" w:lineRule="auto"/>
        <w:jc w:val="both"/>
        <w:rPr>
          <w:rFonts w:hint="eastAsia"/>
          <w:color w:val="auto"/>
          <w:highlight w:val="none"/>
        </w:rPr>
      </w:pPr>
      <w:r>
        <w:rPr>
          <w:rFonts w:hint="eastAsia"/>
          <w:color w:val="auto"/>
          <w:highlight w:val="none"/>
        </w:rPr>
        <w:t>……</w:t>
      </w:r>
    </w:p>
    <w:p w14:paraId="123655C6">
      <w:pPr>
        <w:pStyle w:val="44"/>
        <w:spacing w:beforeAutospacing="0" w:afterAutospacing="0" w:line="360" w:lineRule="auto"/>
        <w:jc w:val="both"/>
        <w:rPr>
          <w:rFonts w:hint="eastAsia"/>
          <w:color w:val="auto"/>
          <w:highlight w:val="none"/>
        </w:rPr>
      </w:pPr>
      <w:r>
        <w:rPr>
          <w:rFonts w:hint="eastAsia"/>
          <w:color w:val="auto"/>
          <w:highlight w:val="none"/>
        </w:rPr>
        <w:t>四、与质疑事项相关的质疑请求</w:t>
      </w:r>
    </w:p>
    <w:p w14:paraId="75FD7E74">
      <w:pPr>
        <w:pStyle w:val="44"/>
        <w:spacing w:beforeAutospacing="0" w:afterAutospacing="0" w:line="360" w:lineRule="auto"/>
        <w:jc w:val="both"/>
        <w:rPr>
          <w:rFonts w:hint="eastAsia"/>
          <w:color w:val="auto"/>
          <w:highlight w:val="none"/>
        </w:rPr>
      </w:pPr>
      <w:r>
        <w:rPr>
          <w:rFonts w:hint="eastAsia"/>
          <w:color w:val="auto"/>
          <w:highlight w:val="none"/>
        </w:rPr>
        <w:t>请求：</w:t>
      </w:r>
      <w:r>
        <w:rPr>
          <w:rFonts w:hint="eastAsia"/>
          <w:color w:val="auto"/>
          <w:highlight w:val="none"/>
          <w:u w:val="single"/>
        </w:rPr>
        <w:t xml:space="preserve">                                                          </w:t>
      </w:r>
    </w:p>
    <w:p w14:paraId="3A734B20">
      <w:pPr>
        <w:pStyle w:val="44"/>
        <w:spacing w:beforeAutospacing="0" w:afterAutospacing="0"/>
        <w:jc w:val="both"/>
        <w:rPr>
          <w:rFonts w:hint="eastAsia"/>
          <w:color w:val="auto"/>
          <w:highlight w:val="none"/>
        </w:rPr>
      </w:pPr>
      <w:r>
        <w:rPr>
          <w:rFonts w:hint="eastAsia"/>
          <w:color w:val="auto"/>
          <w:highlight w:val="none"/>
        </w:rPr>
        <w:t>签字</w:t>
      </w:r>
      <w:r>
        <w:rPr>
          <w:rFonts w:hint="eastAsia"/>
          <w:color w:val="auto"/>
          <w:highlight w:val="none"/>
          <w:lang w:eastAsia="zh-CN"/>
        </w:rPr>
        <w:t>（</w:t>
      </w:r>
      <w:r>
        <w:rPr>
          <w:rFonts w:hint="eastAsia"/>
          <w:color w:val="auto"/>
          <w:highlight w:val="none"/>
        </w:rPr>
        <w:t>签章</w:t>
      </w:r>
      <w:r>
        <w:rPr>
          <w:rFonts w:hint="eastAsia"/>
          <w:color w:val="auto"/>
          <w:highlight w:val="none"/>
          <w:lang w:eastAsia="zh-CN"/>
        </w:rPr>
        <w:t>）</w:t>
      </w:r>
      <w:r>
        <w:rPr>
          <w:rFonts w:hint="eastAsia"/>
          <w:color w:val="auto"/>
          <w:highlight w:val="none"/>
        </w:rPr>
        <w:t xml:space="preserve">：                 公章：               日期：    </w:t>
      </w:r>
    </w:p>
    <w:p w14:paraId="7157D358">
      <w:pPr>
        <w:pStyle w:val="44"/>
        <w:spacing w:beforeAutospacing="0" w:afterAutospacing="0" w:line="0" w:lineRule="atLeast"/>
        <w:jc w:val="both"/>
        <w:rPr>
          <w:rFonts w:hint="eastAsia"/>
          <w:color w:val="auto"/>
          <w:highlight w:val="none"/>
        </w:rPr>
      </w:pPr>
      <w:r>
        <w:rPr>
          <w:rFonts w:hint="eastAsia"/>
          <w:b/>
          <w:color w:val="auto"/>
          <w:highlight w:val="none"/>
        </w:rPr>
        <w:t>质疑函制作说明：</w:t>
      </w:r>
    </w:p>
    <w:p w14:paraId="12004915">
      <w:pPr>
        <w:pStyle w:val="44"/>
        <w:spacing w:beforeAutospacing="0" w:afterAutospacing="0" w:line="0" w:lineRule="atLeast"/>
        <w:ind w:firstLine="480"/>
        <w:rPr>
          <w:rFonts w:hint="eastAsia"/>
          <w:color w:val="auto"/>
          <w:highlight w:val="none"/>
        </w:rPr>
      </w:pPr>
      <w:r>
        <w:rPr>
          <w:rFonts w:hint="eastAsia"/>
          <w:color w:val="auto"/>
          <w:highlight w:val="none"/>
        </w:rPr>
        <w:t>1.供应商提出质疑时，应提交质疑函和必要的证明材料。</w:t>
      </w:r>
    </w:p>
    <w:p w14:paraId="3DADE501">
      <w:pPr>
        <w:pStyle w:val="44"/>
        <w:spacing w:beforeAutospacing="0" w:afterAutospacing="0" w:line="0" w:lineRule="atLeast"/>
        <w:ind w:firstLine="480"/>
        <w:rPr>
          <w:rFonts w:hint="eastAsia"/>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71E7D77">
      <w:pPr>
        <w:pStyle w:val="44"/>
        <w:spacing w:beforeAutospacing="0" w:afterAutospacing="0" w:line="0" w:lineRule="atLeast"/>
        <w:ind w:firstLine="480"/>
        <w:rPr>
          <w:rFonts w:hint="eastAsia"/>
          <w:color w:val="auto"/>
          <w:highlight w:val="none"/>
        </w:rPr>
      </w:pPr>
      <w:r>
        <w:rPr>
          <w:rFonts w:hint="eastAsia"/>
          <w:color w:val="auto"/>
          <w:highlight w:val="none"/>
        </w:rPr>
        <w:t>3.质疑供应商若对项目的某一分包进行质疑，质疑函中应列明具体分包号。</w:t>
      </w:r>
    </w:p>
    <w:p w14:paraId="45DDCA74">
      <w:pPr>
        <w:pStyle w:val="44"/>
        <w:spacing w:beforeAutospacing="0" w:afterAutospacing="0" w:line="0" w:lineRule="atLeast"/>
        <w:ind w:firstLine="480"/>
        <w:rPr>
          <w:rFonts w:hint="eastAsia"/>
          <w:color w:val="auto"/>
          <w:highlight w:val="none"/>
        </w:rPr>
      </w:pPr>
      <w:r>
        <w:rPr>
          <w:rFonts w:hint="eastAsia"/>
          <w:color w:val="auto"/>
          <w:highlight w:val="none"/>
        </w:rPr>
        <w:t>4.质疑函的质疑事项应具体、明确，并有必要的事实依据和法律依据。</w:t>
      </w:r>
    </w:p>
    <w:p w14:paraId="4A3D01B3">
      <w:pPr>
        <w:pStyle w:val="44"/>
        <w:spacing w:beforeAutospacing="0" w:afterAutospacing="0" w:line="0" w:lineRule="atLeast"/>
        <w:ind w:firstLine="480"/>
        <w:rPr>
          <w:rFonts w:hint="eastAsia"/>
          <w:color w:val="auto"/>
          <w:highlight w:val="none"/>
        </w:rPr>
      </w:pPr>
      <w:r>
        <w:rPr>
          <w:rFonts w:hint="eastAsia"/>
          <w:color w:val="auto"/>
          <w:highlight w:val="none"/>
        </w:rPr>
        <w:t>5.质疑函的质疑请求应与质疑事项相关。</w:t>
      </w:r>
    </w:p>
    <w:p w14:paraId="0EED9AF2">
      <w:pPr>
        <w:pStyle w:val="44"/>
        <w:spacing w:beforeAutospacing="0" w:afterAutospacing="0" w:line="0" w:lineRule="atLeast"/>
        <w:ind w:firstLine="480"/>
        <w:rPr>
          <w:rFonts w:hint="eastAsia"/>
          <w:color w:val="auto"/>
          <w:highlight w:val="none"/>
        </w:rPr>
      </w:pPr>
      <w:r>
        <w:rPr>
          <w:rFonts w:hint="eastAsia"/>
          <w:color w:val="auto"/>
          <w:highlight w:val="none"/>
        </w:rPr>
        <w:t>6.质疑供应商为自然人的，质疑函应由本人签字；质疑供应商为法人或者其他组织的，质疑函应由法定代表人、主要负责人，或者其授权代表签字或者盖章，并加盖公章。</w:t>
      </w:r>
    </w:p>
    <w:p w14:paraId="2ED079E5">
      <w:pPr>
        <w:pStyle w:val="44"/>
        <w:spacing w:beforeAutospacing="0" w:afterAutospacing="0"/>
        <w:rPr>
          <w:rFonts w:hint="eastAsia"/>
          <w:color w:val="auto"/>
          <w:highlight w:val="none"/>
        </w:rPr>
      </w:pPr>
    </w:p>
    <w:p w14:paraId="13060C4E">
      <w:pPr>
        <w:widowControl/>
        <w:spacing w:line="500" w:lineRule="exact"/>
        <w:rPr>
          <w:color w:val="auto"/>
          <w:highlight w:val="none"/>
        </w:rPr>
      </w:pPr>
    </w:p>
    <w:sectPr>
      <w:footerReference r:id="rId7" w:type="default"/>
      <w:pgSz w:w="11906" w:h="16838"/>
      <w:pgMar w:top="1015" w:right="1196" w:bottom="868" w:left="1259"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楷体_GBK">
    <w:altName w:val="微软雅黑"/>
    <w:panose1 w:val="03000509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script"/>
    <w:pitch w:val="default"/>
    <w:sig w:usb0="00000000" w:usb1="00000000" w:usb2="0000000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姚体">
    <w:panose1 w:val="02010601030101010101"/>
    <w:charset w:val="86"/>
    <w:family w:val="auto"/>
    <w:pitch w:val="default"/>
    <w:sig w:usb0="00000003"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方正仿宋_GBK">
    <w:altName w:val="微软雅黑"/>
    <w:panose1 w:val="03000509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40F98">
    <w:pPr>
      <w:pStyle w:val="30"/>
    </w:pPr>
  </w:p>
  <w:p w14:paraId="28F5C993">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77C29">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9C727">
    <w:pPr>
      <w:pStyle w:val="30"/>
    </w:pPr>
  </w:p>
  <w:p w14:paraId="2EB25B49">
    <w:pPr>
      <w:pStyle w:val="3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32C66">
                          <w:pPr>
                            <w:pStyle w:val="3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9ukfhNwIAAGQEAAAOAAAAAAAAAAEAIAAAAB8BAABkcnMvZTJvRG9jLnht&#10;bFBLBQYAAAAABgAGAFkBAADIBQAAAAA=&#10;">
              <v:fill on="f" focussize="0,0"/>
              <v:stroke on="f" weight="0.5pt"/>
              <v:imagedata o:title=""/>
              <o:lock v:ext="edit" aspectratio="f"/>
              <v:textbox inset="0mm,0mm,0mm,0mm" style="mso-fit-shape-to-text:t;">
                <w:txbxContent>
                  <w:p w14:paraId="44432C66">
                    <w:pPr>
                      <w:pStyle w:val="3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B300D">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F285AE">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3UwX7NwIAAGQEAAAOAAAAAAAAAAEAIAAAAB8BAABkcnMvZTJvRG9jLnht&#10;bFBLBQYAAAAABgAGAFkBAADIBQAAAAA=&#10;">
              <v:fill on="f" focussize="0,0"/>
              <v:stroke on="f" weight="0.5pt"/>
              <v:imagedata o:title=""/>
              <o:lock v:ext="edit" aspectratio="f"/>
              <v:textbox inset="0mm,0mm,0mm,0mm" style="mso-fit-shape-to-text:t;">
                <w:txbxContent>
                  <w:p w14:paraId="00F285AE">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D3723">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51C7554"/>
    <w:multiLevelType w:val="singleLevel"/>
    <w:tmpl w:val="F51C7554"/>
    <w:lvl w:ilvl="0" w:tentative="0">
      <w:start w:val="3"/>
      <w:numFmt w:val="chineseCounting"/>
      <w:suff w:val="nothing"/>
      <w:lvlText w:val="%1、"/>
      <w:lvlJc w:val="left"/>
      <w:rPr>
        <w:rFonts w:hint="eastAsia"/>
      </w:rPr>
    </w:lvl>
  </w:abstractNum>
  <w:abstractNum w:abstractNumId="2">
    <w:nsid w:val="0053208E"/>
    <w:multiLevelType w:val="multilevel"/>
    <w:tmpl w:val="0053208E"/>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BE2C92D"/>
    <w:multiLevelType w:val="singleLevel"/>
    <w:tmpl w:val="0BE2C92D"/>
    <w:lvl w:ilvl="0" w:tentative="0">
      <w:start w:val="4"/>
      <w:numFmt w:val="decimal"/>
      <w:suff w:val="nothing"/>
      <w:lvlText w:val="（%1）"/>
      <w:lvlJc w:val="left"/>
    </w:lvl>
  </w:abstractNum>
  <w:abstractNum w:abstractNumId="4">
    <w:nsid w:val="4CCA9D9A"/>
    <w:multiLevelType w:val="singleLevel"/>
    <w:tmpl w:val="4CCA9D9A"/>
    <w:lvl w:ilvl="0" w:tentative="0">
      <w:start w:val="1"/>
      <w:numFmt w:val="decimal"/>
      <w:suff w:val="nothing"/>
      <w:lvlText w:val="%1、"/>
      <w:lvlJc w:val="left"/>
    </w:lvl>
  </w:abstractNum>
  <w:abstractNum w:abstractNumId="5">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747"/>
    <w:rsid w:val="00020626"/>
    <w:rsid w:val="00130245"/>
    <w:rsid w:val="00160DE4"/>
    <w:rsid w:val="00180E2D"/>
    <w:rsid w:val="001D7539"/>
    <w:rsid w:val="00225888"/>
    <w:rsid w:val="00284B24"/>
    <w:rsid w:val="00390E97"/>
    <w:rsid w:val="003F3747"/>
    <w:rsid w:val="00582181"/>
    <w:rsid w:val="00610335"/>
    <w:rsid w:val="0063205D"/>
    <w:rsid w:val="0079012B"/>
    <w:rsid w:val="007D22AA"/>
    <w:rsid w:val="009335F2"/>
    <w:rsid w:val="00987E2F"/>
    <w:rsid w:val="00A07561"/>
    <w:rsid w:val="00A42CBC"/>
    <w:rsid w:val="00AE4E31"/>
    <w:rsid w:val="00BF4AFF"/>
    <w:rsid w:val="00CD22A1"/>
    <w:rsid w:val="00D0338A"/>
    <w:rsid w:val="00D7061B"/>
    <w:rsid w:val="00DC75F9"/>
    <w:rsid w:val="00DE7B89"/>
    <w:rsid w:val="00DF2FA5"/>
    <w:rsid w:val="00E3676D"/>
    <w:rsid w:val="00E379B4"/>
    <w:rsid w:val="00EC6D32"/>
    <w:rsid w:val="00FA434E"/>
    <w:rsid w:val="00FC66C0"/>
    <w:rsid w:val="024B505A"/>
    <w:rsid w:val="025F1A63"/>
    <w:rsid w:val="027F6BFE"/>
    <w:rsid w:val="033B50CF"/>
    <w:rsid w:val="03784A68"/>
    <w:rsid w:val="03814022"/>
    <w:rsid w:val="052B1309"/>
    <w:rsid w:val="053662B0"/>
    <w:rsid w:val="05502988"/>
    <w:rsid w:val="06B75EB2"/>
    <w:rsid w:val="06FF01C2"/>
    <w:rsid w:val="081B648D"/>
    <w:rsid w:val="08B92089"/>
    <w:rsid w:val="08F14C3B"/>
    <w:rsid w:val="09155CBA"/>
    <w:rsid w:val="093323A4"/>
    <w:rsid w:val="09500123"/>
    <w:rsid w:val="098D1B12"/>
    <w:rsid w:val="09B647BE"/>
    <w:rsid w:val="0A5B0344"/>
    <w:rsid w:val="0A5E7343"/>
    <w:rsid w:val="0BE83CF7"/>
    <w:rsid w:val="0C0C6EFB"/>
    <w:rsid w:val="0E175460"/>
    <w:rsid w:val="0FB6788B"/>
    <w:rsid w:val="10BD0FE3"/>
    <w:rsid w:val="11286567"/>
    <w:rsid w:val="11484C65"/>
    <w:rsid w:val="11627CCB"/>
    <w:rsid w:val="11A0721A"/>
    <w:rsid w:val="11DB182B"/>
    <w:rsid w:val="121B0AA1"/>
    <w:rsid w:val="12255CD4"/>
    <w:rsid w:val="13052CDC"/>
    <w:rsid w:val="13BA44CC"/>
    <w:rsid w:val="13D34EB0"/>
    <w:rsid w:val="13F07810"/>
    <w:rsid w:val="140D2FCF"/>
    <w:rsid w:val="144D235D"/>
    <w:rsid w:val="16050A00"/>
    <w:rsid w:val="16107579"/>
    <w:rsid w:val="169E103B"/>
    <w:rsid w:val="172B6DB1"/>
    <w:rsid w:val="18502F73"/>
    <w:rsid w:val="192D6E10"/>
    <w:rsid w:val="198F214B"/>
    <w:rsid w:val="1BA718CC"/>
    <w:rsid w:val="1BC24DFB"/>
    <w:rsid w:val="1BE66A17"/>
    <w:rsid w:val="1C8C02F2"/>
    <w:rsid w:val="1D76522A"/>
    <w:rsid w:val="1D781302"/>
    <w:rsid w:val="1DBE12A4"/>
    <w:rsid w:val="1DC85359"/>
    <w:rsid w:val="1DD50469"/>
    <w:rsid w:val="1E01511E"/>
    <w:rsid w:val="1E22286A"/>
    <w:rsid w:val="1ED500E4"/>
    <w:rsid w:val="1F437284"/>
    <w:rsid w:val="1FB43DE7"/>
    <w:rsid w:val="1FC009DE"/>
    <w:rsid w:val="200A4EB0"/>
    <w:rsid w:val="2091237A"/>
    <w:rsid w:val="20BD26C8"/>
    <w:rsid w:val="21E875D2"/>
    <w:rsid w:val="22492B42"/>
    <w:rsid w:val="2257676B"/>
    <w:rsid w:val="22960CAC"/>
    <w:rsid w:val="2354727A"/>
    <w:rsid w:val="23DA5DE6"/>
    <w:rsid w:val="24277DF7"/>
    <w:rsid w:val="247901A6"/>
    <w:rsid w:val="24BC54EC"/>
    <w:rsid w:val="24FA320F"/>
    <w:rsid w:val="251D41DD"/>
    <w:rsid w:val="253F28E0"/>
    <w:rsid w:val="25887017"/>
    <w:rsid w:val="2591171F"/>
    <w:rsid w:val="266C221C"/>
    <w:rsid w:val="26C308FB"/>
    <w:rsid w:val="27473793"/>
    <w:rsid w:val="27922F76"/>
    <w:rsid w:val="293E14CB"/>
    <w:rsid w:val="29FE6708"/>
    <w:rsid w:val="2A0E30FC"/>
    <w:rsid w:val="2B6B3DF9"/>
    <w:rsid w:val="2C4D75F9"/>
    <w:rsid w:val="2C8D7E9A"/>
    <w:rsid w:val="2D360531"/>
    <w:rsid w:val="2E0407CA"/>
    <w:rsid w:val="2FC02334"/>
    <w:rsid w:val="3069477A"/>
    <w:rsid w:val="310426F5"/>
    <w:rsid w:val="313E5C07"/>
    <w:rsid w:val="317C4B8E"/>
    <w:rsid w:val="32114049"/>
    <w:rsid w:val="32496611"/>
    <w:rsid w:val="33994FBD"/>
    <w:rsid w:val="34143663"/>
    <w:rsid w:val="342E20E5"/>
    <w:rsid w:val="348F587F"/>
    <w:rsid w:val="356263C7"/>
    <w:rsid w:val="35643762"/>
    <w:rsid w:val="356E13CF"/>
    <w:rsid w:val="358647AC"/>
    <w:rsid w:val="35A95897"/>
    <w:rsid w:val="35F965A0"/>
    <w:rsid w:val="366E153F"/>
    <w:rsid w:val="36773F84"/>
    <w:rsid w:val="3781684D"/>
    <w:rsid w:val="37874C8A"/>
    <w:rsid w:val="37894C3D"/>
    <w:rsid w:val="37C4673A"/>
    <w:rsid w:val="37CF04C4"/>
    <w:rsid w:val="382409E1"/>
    <w:rsid w:val="39673821"/>
    <w:rsid w:val="3A087528"/>
    <w:rsid w:val="3B641364"/>
    <w:rsid w:val="3C0660AD"/>
    <w:rsid w:val="3C2564BB"/>
    <w:rsid w:val="3DAC6AEB"/>
    <w:rsid w:val="3E7B0D04"/>
    <w:rsid w:val="3F03223E"/>
    <w:rsid w:val="3F63690D"/>
    <w:rsid w:val="3FCE66C3"/>
    <w:rsid w:val="415F68B7"/>
    <w:rsid w:val="420A3A91"/>
    <w:rsid w:val="4269060A"/>
    <w:rsid w:val="429C7E6C"/>
    <w:rsid w:val="42D00689"/>
    <w:rsid w:val="43577553"/>
    <w:rsid w:val="43860D47"/>
    <w:rsid w:val="44837027"/>
    <w:rsid w:val="4490658A"/>
    <w:rsid w:val="45F10E9E"/>
    <w:rsid w:val="463A78E2"/>
    <w:rsid w:val="46D16264"/>
    <w:rsid w:val="47024B89"/>
    <w:rsid w:val="471A1ED2"/>
    <w:rsid w:val="47817EF5"/>
    <w:rsid w:val="47FE2FE4"/>
    <w:rsid w:val="484E2F8B"/>
    <w:rsid w:val="489B7043"/>
    <w:rsid w:val="48D86E8E"/>
    <w:rsid w:val="48EC3D42"/>
    <w:rsid w:val="4AF34F14"/>
    <w:rsid w:val="4B58746D"/>
    <w:rsid w:val="4BDD4FFA"/>
    <w:rsid w:val="4C4B0715"/>
    <w:rsid w:val="4C9E1D1F"/>
    <w:rsid w:val="4D2026AE"/>
    <w:rsid w:val="4D2579E6"/>
    <w:rsid w:val="4D7B71DC"/>
    <w:rsid w:val="4DEF40B9"/>
    <w:rsid w:val="4E8537FD"/>
    <w:rsid w:val="4F293FAC"/>
    <w:rsid w:val="4F6208BA"/>
    <w:rsid w:val="4F8B0219"/>
    <w:rsid w:val="50B92BBB"/>
    <w:rsid w:val="51EE4687"/>
    <w:rsid w:val="52041801"/>
    <w:rsid w:val="521D70D9"/>
    <w:rsid w:val="52232583"/>
    <w:rsid w:val="524A2CC9"/>
    <w:rsid w:val="52F023EE"/>
    <w:rsid w:val="53250288"/>
    <w:rsid w:val="545676C7"/>
    <w:rsid w:val="546C5451"/>
    <w:rsid w:val="55314FB7"/>
    <w:rsid w:val="560702B6"/>
    <w:rsid w:val="561D553B"/>
    <w:rsid w:val="56AF5AF8"/>
    <w:rsid w:val="57944C22"/>
    <w:rsid w:val="58240E03"/>
    <w:rsid w:val="5878158A"/>
    <w:rsid w:val="589715D5"/>
    <w:rsid w:val="58E12C05"/>
    <w:rsid w:val="59154BEF"/>
    <w:rsid w:val="5A0673B1"/>
    <w:rsid w:val="5A3A457C"/>
    <w:rsid w:val="5A9E2948"/>
    <w:rsid w:val="5B027CBF"/>
    <w:rsid w:val="5B10566E"/>
    <w:rsid w:val="5B130BC0"/>
    <w:rsid w:val="5C076A71"/>
    <w:rsid w:val="5C26389B"/>
    <w:rsid w:val="5C2A09B2"/>
    <w:rsid w:val="5E987E55"/>
    <w:rsid w:val="5EAC1B52"/>
    <w:rsid w:val="5ED82947"/>
    <w:rsid w:val="5F6D6725"/>
    <w:rsid w:val="60B61CB5"/>
    <w:rsid w:val="60E7145F"/>
    <w:rsid w:val="60FA3996"/>
    <w:rsid w:val="6142054C"/>
    <w:rsid w:val="61843046"/>
    <w:rsid w:val="624A4268"/>
    <w:rsid w:val="6303489C"/>
    <w:rsid w:val="63951E58"/>
    <w:rsid w:val="63AE5A9D"/>
    <w:rsid w:val="63CE4319"/>
    <w:rsid w:val="64104931"/>
    <w:rsid w:val="642425D4"/>
    <w:rsid w:val="64373830"/>
    <w:rsid w:val="6444583F"/>
    <w:rsid w:val="650049A6"/>
    <w:rsid w:val="652B2547"/>
    <w:rsid w:val="655A2308"/>
    <w:rsid w:val="660661AF"/>
    <w:rsid w:val="660D4C01"/>
    <w:rsid w:val="66100C18"/>
    <w:rsid w:val="66E71979"/>
    <w:rsid w:val="67DA328C"/>
    <w:rsid w:val="686A62DD"/>
    <w:rsid w:val="68E72104"/>
    <w:rsid w:val="69000A65"/>
    <w:rsid w:val="69754BF9"/>
    <w:rsid w:val="69AF24F6"/>
    <w:rsid w:val="69DC367E"/>
    <w:rsid w:val="69E44896"/>
    <w:rsid w:val="6B0A2457"/>
    <w:rsid w:val="6B4D6F49"/>
    <w:rsid w:val="6B832C34"/>
    <w:rsid w:val="6C4D6D07"/>
    <w:rsid w:val="6CF37CE2"/>
    <w:rsid w:val="6CFC70D1"/>
    <w:rsid w:val="6D8C327A"/>
    <w:rsid w:val="6DEE4FE9"/>
    <w:rsid w:val="6EA03D57"/>
    <w:rsid w:val="6EE26890"/>
    <w:rsid w:val="6F354B24"/>
    <w:rsid w:val="6F936B31"/>
    <w:rsid w:val="70F21D21"/>
    <w:rsid w:val="7133623A"/>
    <w:rsid w:val="71613696"/>
    <w:rsid w:val="7184457C"/>
    <w:rsid w:val="71E13469"/>
    <w:rsid w:val="71F33D28"/>
    <w:rsid w:val="724F0D1A"/>
    <w:rsid w:val="72A73108"/>
    <w:rsid w:val="72F773E8"/>
    <w:rsid w:val="73086782"/>
    <w:rsid w:val="73E77546"/>
    <w:rsid w:val="74341F76"/>
    <w:rsid w:val="74392BD3"/>
    <w:rsid w:val="744628B9"/>
    <w:rsid w:val="752A7CD1"/>
    <w:rsid w:val="76982C90"/>
    <w:rsid w:val="76D630EE"/>
    <w:rsid w:val="7725204A"/>
    <w:rsid w:val="77B34070"/>
    <w:rsid w:val="780F2606"/>
    <w:rsid w:val="79042BA5"/>
    <w:rsid w:val="79CA3AE0"/>
    <w:rsid w:val="7A0B3779"/>
    <w:rsid w:val="7B841A35"/>
    <w:rsid w:val="7BAE0860"/>
    <w:rsid w:val="7C1728A9"/>
    <w:rsid w:val="7C873616"/>
    <w:rsid w:val="7CE07475"/>
    <w:rsid w:val="7D3859D6"/>
    <w:rsid w:val="7D7318D9"/>
    <w:rsid w:val="7D8C27FE"/>
    <w:rsid w:val="7E3808B5"/>
    <w:rsid w:val="7EDA0353"/>
    <w:rsid w:val="7F594F87"/>
    <w:rsid w:val="7FFE5E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4"/>
      <w:lang w:val="en-US" w:eastAsia="zh-CN" w:bidi="ar-SA"/>
    </w:rPr>
  </w:style>
  <w:style w:type="paragraph" w:styleId="2">
    <w:name w:val="heading 1"/>
    <w:basedOn w:val="1"/>
    <w:next w:val="1"/>
    <w:link w:val="254"/>
    <w:qFormat/>
    <w:uiPriority w:val="0"/>
    <w:pPr>
      <w:keepNext/>
      <w:outlineLvl w:val="0"/>
    </w:pPr>
    <w:rPr>
      <w:rFonts w:ascii="楷体_GB2312" w:eastAsia="楷体_GB2312"/>
      <w:sz w:val="28"/>
      <w:szCs w:val="20"/>
    </w:rPr>
  </w:style>
  <w:style w:type="paragraph" w:styleId="3">
    <w:name w:val="heading 2"/>
    <w:basedOn w:val="1"/>
    <w:next w:val="1"/>
    <w:link w:val="255"/>
    <w:qFormat/>
    <w:uiPriority w:val="0"/>
    <w:pPr>
      <w:keepNext/>
      <w:keepLines/>
      <w:spacing w:before="260" w:after="260" w:line="416" w:lineRule="auto"/>
      <w:jc w:val="center"/>
      <w:outlineLvl w:val="1"/>
    </w:pPr>
    <w:rPr>
      <w:rFonts w:ascii="Arial" w:hAnsi="Arial" w:eastAsia="幼圆"/>
      <w:b/>
      <w:sz w:val="44"/>
      <w:szCs w:val="20"/>
    </w:rPr>
  </w:style>
  <w:style w:type="paragraph" w:styleId="4">
    <w:name w:val="heading 3"/>
    <w:basedOn w:val="5"/>
    <w:next w:val="1"/>
    <w:qFormat/>
    <w:uiPriority w:val="0"/>
    <w:pPr>
      <w:keepNext/>
      <w:keepLines/>
      <w:spacing w:before="260" w:after="260" w:line="416" w:lineRule="auto"/>
      <w:outlineLvl w:val="2"/>
    </w:pPr>
    <w:rPr>
      <w:b/>
      <w:sz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outlineLvl w:val="4"/>
    </w:pPr>
    <w:rPr>
      <w:rFonts w:ascii="宋体" w:hAnsi="宋体"/>
      <w:b/>
      <w:bCs/>
    </w:rPr>
  </w:style>
  <w:style w:type="paragraph" w:styleId="8">
    <w:name w:val="heading 6"/>
    <w:basedOn w:val="1"/>
    <w:next w:val="1"/>
    <w:link w:val="6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1"/>
    <w:unhideWhenUsed/>
    <w:qFormat/>
    <w:uiPriority w:val="9"/>
    <w:pPr>
      <w:keepNext/>
      <w:keepLines/>
      <w:spacing w:before="320" w:after="200"/>
      <w:outlineLvl w:val="8"/>
    </w:pPr>
    <w:rPr>
      <w:rFonts w:ascii="Arial" w:hAnsi="Arial" w:eastAsia="Arial" w:cs="Arial"/>
      <w:i/>
      <w:iCs/>
      <w:szCs w:val="21"/>
    </w:rPr>
  </w:style>
  <w:style w:type="character" w:default="1" w:styleId="52">
    <w:name w:val="Default Paragraph Font"/>
    <w:semiHidden/>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5">
    <w:name w:val="No Spacing"/>
    <w:qFormat/>
    <w:uiPriority w:val="1"/>
    <w:rPr>
      <w:rFonts w:ascii="Times New Roman" w:hAnsi="Times New Roman" w:eastAsia="宋体" w:cs="Times New Roman"/>
      <w:lang w:val="en-US" w:eastAsia="zh-CN" w:bidi="ar-SA"/>
    </w:rPr>
  </w:style>
  <w:style w:type="paragraph" w:styleId="12">
    <w:name w:val="toc 7"/>
    <w:basedOn w:val="1"/>
    <w:next w:val="1"/>
    <w:semiHidden/>
    <w:qFormat/>
    <w:uiPriority w:val="0"/>
    <w:pPr>
      <w:ind w:left="2520"/>
    </w:pPr>
  </w:style>
  <w:style w:type="paragraph" w:styleId="13">
    <w:name w:val="Normal Indent"/>
    <w:basedOn w:val="1"/>
    <w:link w:val="256"/>
    <w:qFormat/>
    <w:uiPriority w:val="0"/>
    <w:pPr>
      <w:ind w:firstLine="420"/>
    </w:pPr>
    <w:rPr>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annotation text"/>
    <w:basedOn w:val="1"/>
    <w:link w:val="257"/>
    <w:qFormat/>
    <w:uiPriority w:val="99"/>
    <w:pPr>
      <w:jc w:val="left"/>
    </w:pPr>
  </w:style>
  <w:style w:type="paragraph" w:styleId="17">
    <w:name w:val="Body Text 3"/>
    <w:basedOn w:val="1"/>
    <w:qFormat/>
    <w:uiPriority w:val="0"/>
    <w:rPr>
      <w:rFonts w:ascii="仿宋_GB2312" w:hAnsi="Arial" w:eastAsia="仿宋_GB2312"/>
      <w:sz w:val="32"/>
      <w:szCs w:val="20"/>
    </w:rPr>
  </w:style>
  <w:style w:type="paragraph" w:styleId="18">
    <w:name w:val="Body Text"/>
    <w:basedOn w:val="1"/>
    <w:next w:val="1"/>
    <w:link w:val="258"/>
    <w:qFormat/>
    <w:uiPriority w:val="0"/>
    <w:rPr>
      <w:rFonts w:ascii="楷体_GB2312" w:hAnsi="Arial" w:eastAsia="楷体_GB2312"/>
      <w:sz w:val="28"/>
      <w:szCs w:val="20"/>
    </w:rPr>
  </w:style>
  <w:style w:type="paragraph" w:styleId="19">
    <w:name w:val="Body Text Indent"/>
    <w:basedOn w:val="1"/>
    <w:next w:val="20"/>
    <w:qFormat/>
    <w:uiPriority w:val="0"/>
    <w:pPr>
      <w:ind w:firstLine="645"/>
    </w:pPr>
    <w:rPr>
      <w:rFonts w:ascii="楷体_GB2312" w:eastAsia="楷体_GB2312"/>
      <w:sz w:val="32"/>
      <w:szCs w:val="20"/>
    </w:rPr>
  </w:style>
  <w:style w:type="paragraph" w:styleId="20">
    <w:name w:val="envelope return"/>
    <w:basedOn w:val="1"/>
    <w:qFormat/>
    <w:uiPriority w:val="0"/>
    <w:rPr>
      <w:rFonts w:ascii="Arial" w:hAnsi="Arial"/>
    </w:rPr>
  </w:style>
  <w:style w:type="paragraph" w:styleId="21">
    <w:name w:val="Block Text"/>
    <w:basedOn w:val="1"/>
    <w:unhideWhenUsed/>
    <w:qFormat/>
    <w:uiPriority w:val="99"/>
    <w:pPr>
      <w:spacing w:after="120"/>
      <w:ind w:left="1440" w:right="1440"/>
    </w:pPr>
  </w:style>
  <w:style w:type="paragraph" w:styleId="22">
    <w:name w:val="toc 5"/>
    <w:basedOn w:val="1"/>
    <w:next w:val="1"/>
    <w:semiHidden/>
    <w:qFormat/>
    <w:uiPriority w:val="0"/>
    <w:pPr>
      <w:ind w:left="1680"/>
    </w:pPr>
  </w:style>
  <w:style w:type="paragraph" w:styleId="23">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4">
    <w:name w:val="Plain Text"/>
    <w:basedOn w:val="1"/>
    <w:link w:val="248"/>
    <w:qFormat/>
    <w:uiPriority w:val="0"/>
    <w:rPr>
      <w:rFonts w:ascii="宋体" w:hAnsi="Courier New"/>
      <w:szCs w:val="20"/>
    </w:rPr>
  </w:style>
  <w:style w:type="paragraph" w:styleId="25">
    <w:name w:val="toc 8"/>
    <w:basedOn w:val="1"/>
    <w:next w:val="1"/>
    <w:semiHidden/>
    <w:qFormat/>
    <w:uiPriority w:val="0"/>
    <w:pPr>
      <w:ind w:left="2940"/>
    </w:pPr>
  </w:style>
  <w:style w:type="paragraph" w:styleId="26">
    <w:name w:val="Date"/>
    <w:basedOn w:val="1"/>
    <w:next w:val="1"/>
    <w:link w:val="259"/>
    <w:qFormat/>
    <w:uiPriority w:val="0"/>
    <w:rPr>
      <w:sz w:val="24"/>
      <w:szCs w:val="20"/>
    </w:rPr>
  </w:style>
  <w:style w:type="paragraph" w:styleId="27">
    <w:name w:val="Body Text Indent 2"/>
    <w:basedOn w:val="1"/>
    <w:qFormat/>
    <w:uiPriority w:val="0"/>
    <w:pPr>
      <w:ind w:firstLine="560"/>
    </w:pPr>
    <w:rPr>
      <w:rFonts w:ascii="宋体" w:hAnsi="宋体"/>
      <w:sz w:val="28"/>
    </w:rPr>
  </w:style>
  <w:style w:type="paragraph" w:styleId="28">
    <w:name w:val="endnote text"/>
    <w:basedOn w:val="1"/>
    <w:link w:val="207"/>
    <w:semiHidden/>
    <w:unhideWhenUsed/>
    <w:qFormat/>
    <w:uiPriority w:val="99"/>
    <w:rPr>
      <w:sz w:val="20"/>
    </w:rPr>
  </w:style>
  <w:style w:type="paragraph" w:styleId="29">
    <w:name w:val="Balloon Text"/>
    <w:basedOn w:val="1"/>
    <w:semiHidden/>
    <w:qFormat/>
    <w:uiPriority w:val="0"/>
    <w:rPr>
      <w:sz w:val="18"/>
      <w:szCs w:val="18"/>
    </w:rPr>
  </w:style>
  <w:style w:type="paragraph" w:styleId="30">
    <w:name w:val="footer"/>
    <w:basedOn w:val="1"/>
    <w:qFormat/>
    <w:uiPriority w:val="0"/>
    <w:pPr>
      <w:tabs>
        <w:tab w:val="center" w:pos="4153"/>
        <w:tab w:val="right" w:pos="8306"/>
      </w:tabs>
      <w:jc w:val="left"/>
    </w:pPr>
    <w:rPr>
      <w:sz w:val="18"/>
      <w:szCs w:val="20"/>
    </w:rPr>
  </w:style>
  <w:style w:type="paragraph" w:styleId="31">
    <w:name w:val="header"/>
    <w:basedOn w:val="1"/>
    <w:link w:val="260"/>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3">
    <w:name w:val="toc 4"/>
    <w:basedOn w:val="1"/>
    <w:next w:val="1"/>
    <w:semiHidden/>
    <w:qFormat/>
    <w:uiPriority w:val="0"/>
    <w:pPr>
      <w:ind w:left="1260"/>
    </w:pPr>
  </w:style>
  <w:style w:type="paragraph" w:styleId="34">
    <w:name w:val="Subtitle"/>
    <w:basedOn w:val="1"/>
    <w:next w:val="1"/>
    <w:link w:val="73"/>
    <w:qFormat/>
    <w:uiPriority w:val="11"/>
    <w:pPr>
      <w:spacing w:before="200" w:after="200"/>
    </w:pPr>
    <w:rPr>
      <w:sz w:val="24"/>
    </w:rPr>
  </w:style>
  <w:style w:type="paragraph" w:styleId="35">
    <w:name w:val="footnote text"/>
    <w:basedOn w:val="1"/>
    <w:link w:val="206"/>
    <w:semiHidden/>
    <w:unhideWhenUsed/>
    <w:qFormat/>
    <w:uiPriority w:val="99"/>
    <w:pPr>
      <w:spacing w:after="40"/>
    </w:pPr>
    <w:rPr>
      <w:sz w:val="18"/>
    </w:rPr>
  </w:style>
  <w:style w:type="paragraph" w:styleId="36">
    <w:name w:val="toc 6"/>
    <w:basedOn w:val="1"/>
    <w:next w:val="1"/>
    <w:semiHidden/>
    <w:qFormat/>
    <w:uiPriority w:val="0"/>
    <w:pPr>
      <w:ind w:left="2100"/>
    </w:pPr>
  </w:style>
  <w:style w:type="paragraph" w:styleId="37">
    <w:name w:val="Body Text Indent 3"/>
    <w:basedOn w:val="1"/>
    <w:qFormat/>
    <w:uiPriority w:val="0"/>
    <w:pPr>
      <w:ind w:firstLine="523"/>
    </w:pPr>
    <w:rPr>
      <w:rFonts w:ascii="仿宋_GB2312" w:hAnsi="宋体" w:eastAsia="仿宋_GB2312"/>
      <w:sz w:val="24"/>
    </w:rPr>
  </w:style>
  <w:style w:type="paragraph" w:styleId="38">
    <w:name w:val="table of figures"/>
    <w:basedOn w:val="1"/>
    <w:next w:val="1"/>
    <w:unhideWhenUsed/>
    <w:qFormat/>
    <w:uiPriority w:val="99"/>
  </w:style>
  <w:style w:type="paragraph" w:styleId="39">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40">
    <w:name w:val="toc 9"/>
    <w:basedOn w:val="1"/>
    <w:next w:val="1"/>
    <w:semiHidden/>
    <w:qFormat/>
    <w:uiPriority w:val="0"/>
    <w:pPr>
      <w:ind w:left="3360"/>
    </w:pPr>
  </w:style>
  <w:style w:type="paragraph" w:styleId="41">
    <w:name w:val="Body Text 2"/>
    <w:basedOn w:val="1"/>
    <w:qFormat/>
    <w:uiPriority w:val="0"/>
    <w:pPr>
      <w:jc w:val="center"/>
    </w:pPr>
    <w:rPr>
      <w:rFonts w:ascii="仿宋_GB2312" w:eastAsia="仿宋_GB2312"/>
      <w:sz w:val="44"/>
    </w:rPr>
  </w:style>
  <w:style w:type="paragraph" w:styleId="42">
    <w:name w:val="List Continue 2"/>
    <w:next w:val="1"/>
    <w:qFormat/>
    <w:uiPriority w:val="0"/>
    <w:pPr>
      <w:widowControl w:val="0"/>
      <w:spacing w:after="120"/>
      <w:ind w:left="840"/>
      <w:jc w:val="both"/>
    </w:pPr>
    <w:rPr>
      <w:rFonts w:ascii="Times New Roman" w:hAnsi="Times New Roman" w:eastAsia="宋体" w:cs="Times New Roman"/>
      <w:sz w:val="24"/>
      <w:lang w:val="en-US" w:eastAsia="zh-CN" w:bidi="ar-SA"/>
    </w:rPr>
  </w:style>
  <w:style w:type="paragraph" w:styleId="43">
    <w:name w:val="HTML Preformatted"/>
    <w:basedOn w:val="1"/>
    <w:link w:val="26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44">
    <w:name w:val="Normal (Web)"/>
    <w:basedOn w:val="1"/>
    <w:link w:val="245"/>
    <w:unhideWhenUsed/>
    <w:qFormat/>
    <w:uiPriority w:val="99"/>
    <w:pPr>
      <w:widowControl/>
      <w:spacing w:before="100" w:beforeAutospacing="1" w:after="100" w:afterAutospacing="1"/>
      <w:jc w:val="left"/>
    </w:pPr>
    <w:rPr>
      <w:rFonts w:ascii="宋体" w:hAnsi="宋体"/>
      <w:sz w:val="24"/>
    </w:rPr>
  </w:style>
  <w:style w:type="paragraph" w:styleId="45">
    <w:name w:val="index 1"/>
    <w:basedOn w:val="1"/>
    <w:next w:val="1"/>
    <w:semiHidden/>
    <w:qFormat/>
    <w:uiPriority w:val="0"/>
    <w:rPr>
      <w:rFonts w:ascii="宋体" w:hAnsi="宋体"/>
      <w:szCs w:val="18"/>
    </w:rPr>
  </w:style>
  <w:style w:type="paragraph" w:styleId="46">
    <w:name w:val="Title"/>
    <w:basedOn w:val="1"/>
    <w:next w:val="1"/>
    <w:link w:val="262"/>
    <w:qFormat/>
    <w:uiPriority w:val="0"/>
    <w:pPr>
      <w:spacing w:before="240" w:after="60"/>
      <w:jc w:val="center"/>
      <w:outlineLvl w:val="0"/>
    </w:pPr>
    <w:rPr>
      <w:rFonts w:ascii="Cambria" w:hAnsi="Cambria"/>
      <w:b/>
      <w:bCs/>
      <w:sz w:val="32"/>
      <w:szCs w:val="32"/>
    </w:rPr>
  </w:style>
  <w:style w:type="paragraph" w:styleId="47">
    <w:name w:val="annotation subject"/>
    <w:basedOn w:val="16"/>
    <w:next w:val="16"/>
    <w:link w:val="246"/>
    <w:qFormat/>
    <w:uiPriority w:val="0"/>
    <w:rPr>
      <w:b/>
      <w:bCs/>
    </w:rPr>
  </w:style>
  <w:style w:type="paragraph" w:styleId="48">
    <w:name w:val="Body Text First Indent"/>
    <w:basedOn w:val="18"/>
    <w:next w:val="36"/>
    <w:qFormat/>
    <w:uiPriority w:val="99"/>
    <w:pPr>
      <w:spacing w:line="360" w:lineRule="auto"/>
      <w:ind w:firstLine="200"/>
    </w:pPr>
    <w:rPr>
      <w:rFonts w:ascii="仿宋_GB2312" w:eastAsia="仿宋_GB2312"/>
      <w:sz w:val="30"/>
      <w:szCs w:val="30"/>
    </w:rPr>
  </w:style>
  <w:style w:type="paragraph" w:styleId="49">
    <w:name w:val="Body Text First Indent 2"/>
    <w:basedOn w:val="19"/>
    <w:next w:val="13"/>
    <w:qFormat/>
    <w:uiPriority w:val="0"/>
    <w:pPr>
      <w:spacing w:line="360" w:lineRule="auto"/>
      <w:ind w:firstLine="420"/>
    </w:pPr>
    <w:rPr>
      <w:rFonts w:ascii="宋体" w:hAnsi="宋体" w:eastAsia="宋体"/>
      <w:sz w:val="21"/>
    </w:rPr>
  </w:style>
  <w:style w:type="table" w:styleId="51">
    <w:name w:val="Table Grid"/>
    <w:basedOn w:val="5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3">
    <w:name w:val="Strong"/>
    <w:qFormat/>
    <w:uiPriority w:val="0"/>
    <w:rPr>
      <w:b/>
      <w:bCs/>
    </w:rPr>
  </w:style>
  <w:style w:type="character" w:styleId="54">
    <w:name w:val="endnote reference"/>
    <w:basedOn w:val="52"/>
    <w:semiHidden/>
    <w:unhideWhenUsed/>
    <w:qFormat/>
    <w:uiPriority w:val="99"/>
    <w:rPr>
      <w:vertAlign w:val="superscript"/>
    </w:rPr>
  </w:style>
  <w:style w:type="character" w:styleId="55">
    <w:name w:val="page number"/>
    <w:qFormat/>
    <w:uiPriority w:val="0"/>
  </w:style>
  <w:style w:type="character" w:styleId="56">
    <w:name w:val="FollowedHyperlink"/>
    <w:qFormat/>
    <w:uiPriority w:val="0"/>
    <w:rPr>
      <w:color w:val="800080"/>
      <w:u w:val="single"/>
    </w:rPr>
  </w:style>
  <w:style w:type="character" w:styleId="57">
    <w:name w:val="Emphasis"/>
    <w:qFormat/>
    <w:uiPriority w:val="0"/>
    <w:rPr>
      <w:i/>
    </w:rPr>
  </w:style>
  <w:style w:type="character" w:styleId="58">
    <w:name w:val="Hyperlink"/>
    <w:qFormat/>
    <w:uiPriority w:val="0"/>
    <w:rPr>
      <w:color w:val="0000FF"/>
      <w:u w:val="single"/>
    </w:rPr>
  </w:style>
  <w:style w:type="character" w:styleId="59">
    <w:name w:val="annotation reference"/>
    <w:qFormat/>
    <w:uiPriority w:val="99"/>
    <w:rPr>
      <w:sz w:val="21"/>
      <w:szCs w:val="21"/>
    </w:rPr>
  </w:style>
  <w:style w:type="character" w:styleId="60">
    <w:name w:val="footnote reference"/>
    <w:basedOn w:val="52"/>
    <w:unhideWhenUsed/>
    <w:qFormat/>
    <w:uiPriority w:val="99"/>
    <w:rPr>
      <w:vertAlign w:val="superscript"/>
    </w:rPr>
  </w:style>
  <w:style w:type="paragraph" w:customStyle="1" w:styleId="61">
    <w:name w:val="Default"/>
    <w:qFormat/>
    <w:uiPriority w:val="99"/>
    <w:pPr>
      <w:widowControl w:val="0"/>
    </w:pPr>
    <w:rPr>
      <w:rFonts w:ascii="Calibri" w:hAnsi="Calibri" w:eastAsia="宋体" w:cs="Times New Roman"/>
      <w:color w:val="000000"/>
      <w:sz w:val="24"/>
      <w:szCs w:val="24"/>
      <w:lang w:val="en-US" w:eastAsia="zh-CN" w:bidi="ar-SA"/>
    </w:rPr>
  </w:style>
  <w:style w:type="paragraph" w:customStyle="1" w:styleId="62">
    <w:name w:val="标题 21"/>
    <w:basedOn w:val="1"/>
    <w:next w:val="1"/>
    <w:qFormat/>
    <w:uiPriority w:val="9"/>
    <w:pPr>
      <w:keepNext/>
      <w:keepLines/>
      <w:spacing w:before="260" w:after="260" w:line="416" w:lineRule="auto"/>
      <w:outlineLvl w:val="1"/>
    </w:pPr>
    <w:rPr>
      <w:rFonts w:ascii="Arial" w:hAnsi="Arial" w:eastAsia="黑体"/>
      <w:b/>
      <w:bCs/>
      <w:sz w:val="32"/>
      <w:szCs w:val="32"/>
    </w:rPr>
  </w:style>
  <w:style w:type="character" w:customStyle="1" w:styleId="63">
    <w:name w:val="Heading 1 Char"/>
    <w:basedOn w:val="52"/>
    <w:qFormat/>
    <w:uiPriority w:val="9"/>
    <w:rPr>
      <w:rFonts w:ascii="Arial" w:hAnsi="Arial" w:eastAsia="Arial" w:cs="Arial"/>
      <w:sz w:val="40"/>
      <w:szCs w:val="40"/>
    </w:rPr>
  </w:style>
  <w:style w:type="character" w:customStyle="1" w:styleId="64">
    <w:name w:val="Heading 2 Char"/>
    <w:basedOn w:val="52"/>
    <w:qFormat/>
    <w:uiPriority w:val="9"/>
    <w:rPr>
      <w:rFonts w:ascii="Arial" w:hAnsi="Arial" w:eastAsia="Arial" w:cs="Arial"/>
      <w:sz w:val="34"/>
    </w:rPr>
  </w:style>
  <w:style w:type="character" w:customStyle="1" w:styleId="65">
    <w:name w:val="Heading 3 Char"/>
    <w:basedOn w:val="52"/>
    <w:qFormat/>
    <w:uiPriority w:val="9"/>
    <w:rPr>
      <w:rFonts w:ascii="Arial" w:hAnsi="Arial" w:eastAsia="Arial" w:cs="Arial"/>
      <w:sz w:val="30"/>
      <w:szCs w:val="30"/>
    </w:rPr>
  </w:style>
  <w:style w:type="character" w:customStyle="1" w:styleId="66">
    <w:name w:val="Heading 4 Char"/>
    <w:basedOn w:val="52"/>
    <w:qFormat/>
    <w:uiPriority w:val="9"/>
    <w:rPr>
      <w:rFonts w:ascii="Arial" w:hAnsi="Arial" w:eastAsia="Arial" w:cs="Arial"/>
      <w:b/>
      <w:bCs/>
      <w:sz w:val="26"/>
      <w:szCs w:val="26"/>
    </w:rPr>
  </w:style>
  <w:style w:type="character" w:customStyle="1" w:styleId="67">
    <w:name w:val="Heading 5 Char"/>
    <w:basedOn w:val="52"/>
    <w:qFormat/>
    <w:uiPriority w:val="9"/>
    <w:rPr>
      <w:rFonts w:ascii="Arial" w:hAnsi="Arial" w:eastAsia="Arial" w:cs="Arial"/>
      <w:b/>
      <w:bCs/>
      <w:sz w:val="24"/>
      <w:szCs w:val="24"/>
    </w:rPr>
  </w:style>
  <w:style w:type="character" w:customStyle="1" w:styleId="68">
    <w:name w:val="标题 6 字符"/>
    <w:basedOn w:val="52"/>
    <w:link w:val="8"/>
    <w:qFormat/>
    <w:uiPriority w:val="9"/>
    <w:rPr>
      <w:rFonts w:ascii="Arial" w:hAnsi="Arial" w:eastAsia="Arial" w:cs="Arial"/>
      <w:b/>
      <w:bCs/>
      <w:sz w:val="22"/>
      <w:szCs w:val="22"/>
    </w:rPr>
  </w:style>
  <w:style w:type="character" w:customStyle="1" w:styleId="69">
    <w:name w:val="标题 7 字符"/>
    <w:basedOn w:val="52"/>
    <w:link w:val="9"/>
    <w:qFormat/>
    <w:uiPriority w:val="9"/>
    <w:rPr>
      <w:rFonts w:ascii="Arial" w:hAnsi="Arial" w:eastAsia="Arial" w:cs="Arial"/>
      <w:b/>
      <w:bCs/>
      <w:i/>
      <w:iCs/>
      <w:sz w:val="22"/>
      <w:szCs w:val="22"/>
    </w:rPr>
  </w:style>
  <w:style w:type="character" w:customStyle="1" w:styleId="70">
    <w:name w:val="标题 8 字符"/>
    <w:basedOn w:val="52"/>
    <w:link w:val="10"/>
    <w:qFormat/>
    <w:uiPriority w:val="9"/>
    <w:rPr>
      <w:rFonts w:ascii="Arial" w:hAnsi="Arial" w:eastAsia="Arial" w:cs="Arial"/>
      <w:i/>
      <w:iCs/>
      <w:sz w:val="22"/>
      <w:szCs w:val="22"/>
    </w:rPr>
  </w:style>
  <w:style w:type="character" w:customStyle="1" w:styleId="71">
    <w:name w:val="标题 9 字符"/>
    <w:basedOn w:val="52"/>
    <w:link w:val="11"/>
    <w:qFormat/>
    <w:uiPriority w:val="9"/>
    <w:rPr>
      <w:rFonts w:ascii="Arial" w:hAnsi="Arial" w:eastAsia="Arial" w:cs="Arial"/>
      <w:i/>
      <w:iCs/>
      <w:sz w:val="21"/>
      <w:szCs w:val="21"/>
    </w:rPr>
  </w:style>
  <w:style w:type="character" w:customStyle="1" w:styleId="72">
    <w:name w:val="Title Char"/>
    <w:basedOn w:val="52"/>
    <w:qFormat/>
    <w:uiPriority w:val="10"/>
    <w:rPr>
      <w:sz w:val="48"/>
      <w:szCs w:val="48"/>
    </w:rPr>
  </w:style>
  <w:style w:type="character" w:customStyle="1" w:styleId="73">
    <w:name w:val="副标题 字符"/>
    <w:basedOn w:val="52"/>
    <w:link w:val="34"/>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qFormat/>
    <w:uiPriority w:val="30"/>
    <w:rPr>
      <w:i/>
    </w:rPr>
  </w:style>
  <w:style w:type="character" w:customStyle="1" w:styleId="78">
    <w:name w:val="Header Char"/>
    <w:basedOn w:val="52"/>
    <w:qFormat/>
    <w:uiPriority w:val="99"/>
  </w:style>
  <w:style w:type="character" w:customStyle="1" w:styleId="79">
    <w:name w:val="Footer Char"/>
    <w:basedOn w:val="52"/>
    <w:qFormat/>
    <w:uiPriority w:val="99"/>
  </w:style>
  <w:style w:type="character" w:customStyle="1" w:styleId="80">
    <w:name w:val="Caption Char"/>
    <w:qFormat/>
    <w:uiPriority w:val="99"/>
  </w:style>
  <w:style w:type="table" w:customStyle="1" w:styleId="81">
    <w:name w:val="Table Grid Light"/>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2">
    <w:name w:val="无格式表格 11"/>
    <w:basedOn w:val="5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5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5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5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5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5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5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5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5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5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5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50"/>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50"/>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5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5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5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5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5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5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5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5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5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5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5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5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5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5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5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5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5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basedOn w:val="5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5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5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5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50"/>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50"/>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50"/>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50"/>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50"/>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50"/>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5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5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5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5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5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5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5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5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5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5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5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5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5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5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5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5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5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5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5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5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5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5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5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5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5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5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5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5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50"/>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50"/>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50"/>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50"/>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50"/>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50"/>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5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50"/>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50"/>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50"/>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50"/>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50"/>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50"/>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5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50"/>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50"/>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50"/>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50"/>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50"/>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50"/>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5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5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5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5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5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5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5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5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5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5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5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5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5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5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字符"/>
    <w:link w:val="35"/>
    <w:qFormat/>
    <w:uiPriority w:val="99"/>
    <w:rPr>
      <w:sz w:val="18"/>
    </w:rPr>
  </w:style>
  <w:style w:type="character" w:customStyle="1" w:styleId="207">
    <w:name w:val="尾注文本 字符"/>
    <w:link w:val="28"/>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customStyle="1" w:styleId="209">
    <w:name w:val="正文首行缩进 21"/>
    <w:basedOn w:val="210"/>
    <w:next w:val="212"/>
    <w:unhideWhenUsed/>
    <w:qFormat/>
    <w:uiPriority w:val="99"/>
    <w:pPr>
      <w:ind w:firstLine="420"/>
    </w:pPr>
  </w:style>
  <w:style w:type="paragraph" w:customStyle="1" w:styleId="210">
    <w:name w:val="正文文本缩进1"/>
    <w:basedOn w:val="1"/>
    <w:next w:val="211"/>
    <w:unhideWhenUsed/>
    <w:qFormat/>
    <w:uiPriority w:val="0"/>
    <w:pPr>
      <w:spacing w:after="120"/>
      <w:ind w:left="420"/>
    </w:pPr>
    <w:rPr>
      <w:rFonts w:ascii="Times New Roman" w:hAnsi="Times New Roman"/>
      <w:sz w:val="20"/>
    </w:rPr>
  </w:style>
  <w:style w:type="paragraph" w:customStyle="1" w:styleId="211">
    <w:name w:val="寄信人地址1"/>
    <w:basedOn w:val="1"/>
    <w:qFormat/>
    <w:uiPriority w:val="0"/>
    <w:rPr>
      <w:rFonts w:ascii="Arial" w:hAnsi="Arial"/>
    </w:rPr>
  </w:style>
  <w:style w:type="paragraph" w:customStyle="1" w:styleId="212">
    <w:name w:val="正文缩进1"/>
    <w:basedOn w:val="1"/>
    <w:qFormat/>
    <w:uiPriority w:val="0"/>
    <w:pPr>
      <w:ind w:firstLine="420"/>
    </w:pPr>
    <w:rPr>
      <w:rFonts w:ascii="Times New Roman" w:hAnsi="Times New Roman"/>
      <w:sz w:val="20"/>
      <w:szCs w:val="20"/>
    </w:rPr>
  </w:style>
  <w:style w:type="paragraph" w:customStyle="1" w:styleId="213">
    <w:name w:val="Coms Alinea"/>
    <w:qFormat/>
    <w:uiPriority w:val="0"/>
    <w:pPr>
      <w:widowControl w:val="0"/>
    </w:pPr>
    <w:rPr>
      <w:rFonts w:ascii="Arial" w:hAnsi="Arial" w:eastAsia="宋体" w:cs="Arial"/>
      <w:lang w:val="en-US" w:eastAsia="zh-CN" w:bidi="ar-SA"/>
    </w:rPr>
  </w:style>
  <w:style w:type="paragraph" w:customStyle="1" w:styleId="214">
    <w:name w:val="表格"/>
    <w:basedOn w:val="1"/>
    <w:qFormat/>
    <w:uiPriority w:val="0"/>
    <w:rPr>
      <w:rFonts w:ascii="华文细黑" w:hAnsi="华文细黑" w:eastAsia="华文细黑"/>
    </w:rPr>
  </w:style>
  <w:style w:type="paragraph" w:customStyle="1" w:styleId="215">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216">
    <w:name w:val="正文 1.1.1"/>
    <w:basedOn w:val="1"/>
    <w:next w:val="1"/>
    <w:qFormat/>
    <w:uiPriority w:val="0"/>
    <w:pPr>
      <w:tabs>
        <w:tab w:val="left" w:pos="851"/>
      </w:tabs>
      <w:spacing w:line="360" w:lineRule="auto"/>
      <w:outlineLvl w:val="2"/>
    </w:pPr>
    <w:rPr>
      <w:rFonts w:ascii="宋体" w:hAnsi="宋体"/>
      <w:color w:val="000000"/>
      <w:sz w:val="28"/>
      <w:szCs w:val="21"/>
    </w:rPr>
  </w:style>
  <w:style w:type="paragraph" w:customStyle="1" w:styleId="217">
    <w:name w:val="列出段落1"/>
    <w:basedOn w:val="1"/>
    <w:link w:val="263"/>
    <w:qFormat/>
    <w:uiPriority w:val="0"/>
    <w:pPr>
      <w:widowControl/>
      <w:ind w:left="720"/>
      <w:contextualSpacing/>
      <w:jc w:val="left"/>
    </w:pPr>
    <w:rPr>
      <w:sz w:val="24"/>
      <w:lang w:eastAsia="en-US" w:bidi="en-US"/>
    </w:rPr>
  </w:style>
  <w:style w:type="paragraph" w:customStyle="1" w:styleId="218">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customStyle="1" w:styleId="219">
    <w:name w:val="_Style 57"/>
    <w:semiHidden/>
    <w:qFormat/>
    <w:uiPriority w:val="99"/>
    <w:rPr>
      <w:rFonts w:ascii="Calibri" w:hAnsi="Calibri" w:eastAsia="宋体" w:cs="Times New Roman"/>
      <w:sz w:val="21"/>
      <w:szCs w:val="24"/>
      <w:lang w:val="en-US" w:eastAsia="zh-CN" w:bidi="ar-SA"/>
    </w:rPr>
  </w:style>
  <w:style w:type="paragraph" w:customStyle="1" w:styleId="220">
    <w:name w:val="标题3"/>
    <w:basedOn w:val="1"/>
    <w:next w:val="1"/>
    <w:qFormat/>
    <w:uiPriority w:val="0"/>
    <w:rPr>
      <w:rFonts w:eastAsia="方正黑体_GBK"/>
    </w:rPr>
  </w:style>
  <w:style w:type="paragraph" w:customStyle="1" w:styleId="221">
    <w:name w:val="列出段落_0"/>
    <w:basedOn w:val="215"/>
    <w:qFormat/>
    <w:uiPriority w:val="0"/>
    <w:pPr>
      <w:ind w:firstLine="420"/>
    </w:pPr>
  </w:style>
  <w:style w:type="paragraph" w:customStyle="1" w:styleId="222">
    <w:name w:val="Table Text"/>
    <w:qFormat/>
    <w:uiPriority w:val="0"/>
    <w:pPr>
      <w:spacing w:after="80"/>
      <w:jc w:val="center"/>
    </w:pPr>
    <w:rPr>
      <w:rFonts w:ascii="仿宋_GB2312" w:hAnsi="宋体" w:eastAsia="仿宋_GB2312" w:cs="Times New Roman"/>
      <w:sz w:val="24"/>
      <w:lang w:val="en-US" w:eastAsia="zh-CN" w:bidi="ar-SA"/>
    </w:rPr>
  </w:style>
  <w:style w:type="paragraph" w:customStyle="1" w:styleId="223">
    <w:name w:val="正文空2格  1."/>
    <w:basedOn w:val="1"/>
    <w:qFormat/>
    <w:uiPriority w:val="0"/>
    <w:pPr>
      <w:spacing w:line="360" w:lineRule="auto"/>
      <w:ind w:firstLine="480"/>
    </w:pPr>
    <w:rPr>
      <w:rFonts w:ascii="宋体" w:eastAsia="仿宋" w:cs="宋体"/>
      <w:sz w:val="28"/>
      <w:szCs w:val="20"/>
    </w:rPr>
  </w:style>
  <w:style w:type="paragraph" w:customStyle="1" w:styleId="224">
    <w:name w:val="标题2"/>
    <w:basedOn w:val="1"/>
    <w:next w:val="1"/>
    <w:qFormat/>
    <w:uiPriority w:val="0"/>
    <w:pPr>
      <w:jc w:val="center"/>
    </w:pPr>
    <w:rPr>
      <w:rFonts w:eastAsia="方正楷体_GBK"/>
    </w:rPr>
  </w:style>
  <w:style w:type="paragraph" w:customStyle="1" w:styleId="225">
    <w:name w:val="标书正文格式"/>
    <w:qFormat/>
    <w:uiPriority w:val="0"/>
    <w:pPr>
      <w:spacing w:line="360" w:lineRule="auto"/>
      <w:ind w:firstLine="200"/>
    </w:pPr>
    <w:rPr>
      <w:rFonts w:ascii="Calibri" w:hAnsi="Calibri" w:eastAsia="楷体_GB2312" w:cs="Times New Roman"/>
      <w:sz w:val="24"/>
      <w:szCs w:val="24"/>
      <w:lang w:val="en-US" w:eastAsia="zh-CN" w:bidi="ar-SA"/>
    </w:rPr>
  </w:style>
  <w:style w:type="paragraph" w:customStyle="1" w:styleId="226">
    <w:name w:val="附录1"/>
    <w:qFormat/>
    <w:uiPriority w:val="0"/>
    <w:pPr>
      <w:tabs>
        <w:tab w:val="left" w:pos="907"/>
      </w:tabs>
      <w:spacing w:before="240" w:line="600" w:lineRule="atLeast"/>
      <w:ind w:left="907" w:hanging="907"/>
    </w:pPr>
    <w:rPr>
      <w:rFonts w:ascii="Calibri" w:hAnsi="Calibri" w:eastAsia="宋体" w:cs="Times New Roman"/>
      <w:b/>
      <w:i/>
      <w:sz w:val="28"/>
      <w:lang w:val="en-US" w:eastAsia="zh-CN" w:bidi="ar-SA"/>
    </w:rPr>
  </w:style>
  <w:style w:type="paragraph" w:customStyle="1" w:styleId="227">
    <w:name w:val="正文 第一章"/>
    <w:basedOn w:val="1"/>
    <w:next w:val="228"/>
    <w:qFormat/>
    <w:uiPriority w:val="0"/>
    <w:pPr>
      <w:pageBreakBefore/>
      <w:spacing w:before="240" w:after="240" w:line="480" w:lineRule="auto"/>
      <w:ind w:left="9351" w:hanging="420"/>
      <w:jc w:val="center"/>
      <w:outlineLvl w:val="0"/>
    </w:pPr>
    <w:rPr>
      <w:rFonts w:ascii="黑体" w:hAnsi="宋体" w:eastAsia="黑体"/>
      <w:sz w:val="36"/>
      <w:szCs w:val="21"/>
    </w:rPr>
  </w:style>
  <w:style w:type="paragraph" w:customStyle="1" w:styleId="228">
    <w:name w:val="正文 1.1"/>
    <w:basedOn w:val="1"/>
    <w:next w:val="216"/>
    <w:qFormat/>
    <w:uiPriority w:val="0"/>
    <w:pPr>
      <w:tabs>
        <w:tab w:val="left" w:pos="851"/>
      </w:tabs>
      <w:spacing w:line="360" w:lineRule="auto"/>
      <w:ind w:left="980" w:hanging="980"/>
      <w:outlineLvl w:val="1"/>
    </w:pPr>
    <w:rPr>
      <w:rFonts w:ascii="仿宋" w:hAnsi="仿宋" w:eastAsia="仿宋"/>
      <w:b/>
      <w:sz w:val="28"/>
      <w:szCs w:val="21"/>
    </w:rPr>
  </w:style>
  <w:style w:type="paragraph" w:customStyle="1" w:styleId="229">
    <w:name w:val="_Style 64"/>
    <w:unhideWhenUsed/>
    <w:qFormat/>
    <w:uiPriority w:val="99"/>
    <w:rPr>
      <w:rFonts w:ascii="Calibri" w:hAnsi="Calibri" w:eastAsia="宋体" w:cs="Times New Roman"/>
      <w:sz w:val="21"/>
      <w:szCs w:val="24"/>
      <w:lang w:val="en-US" w:eastAsia="zh-CN" w:bidi="ar-SA"/>
    </w:rPr>
  </w:style>
  <w:style w:type="paragraph" w:customStyle="1" w:styleId="230">
    <w:name w:val="Char Char Char Char1 Char Char"/>
    <w:basedOn w:val="1"/>
    <w:qFormat/>
    <w:uiPriority w:val="0"/>
    <w:pPr>
      <w:tabs>
        <w:tab w:val="left" w:pos="360"/>
      </w:tabs>
    </w:pPr>
    <w:rPr>
      <w:sz w:val="24"/>
    </w:rPr>
  </w:style>
  <w:style w:type="paragraph" w:customStyle="1" w:styleId="231">
    <w:name w:val="BioQuote Tekst"/>
    <w:basedOn w:val="1"/>
    <w:qFormat/>
    <w:uiPriority w:val="0"/>
    <w:pPr>
      <w:ind w:right="-1"/>
    </w:pPr>
    <w:rPr>
      <w:rFonts w:ascii="Arial" w:hAnsi="Arial"/>
      <w:sz w:val="22"/>
      <w:szCs w:val="20"/>
      <w:lang w:eastAsia="en-US"/>
    </w:rPr>
  </w:style>
  <w:style w:type="paragraph" w:customStyle="1" w:styleId="232">
    <w:name w:val="Char Char Char Char1 Char Char Char"/>
    <w:basedOn w:val="15"/>
    <w:qFormat/>
    <w:uiPriority w:val="0"/>
    <w:pPr>
      <w:spacing w:line="360" w:lineRule="auto"/>
    </w:pPr>
    <w:rPr>
      <w:rFonts w:ascii="Tahoma" w:hAnsi="Tahoma"/>
      <w:sz w:val="24"/>
    </w:rPr>
  </w:style>
  <w:style w:type="paragraph" w:customStyle="1" w:styleId="233">
    <w:name w:val="普通正文"/>
    <w:basedOn w:val="1"/>
    <w:qFormat/>
    <w:uiPriority w:val="0"/>
    <w:pPr>
      <w:spacing w:before="120" w:after="120" w:line="360" w:lineRule="auto"/>
      <w:ind w:firstLine="480"/>
      <w:jc w:val="left"/>
    </w:pPr>
    <w:rPr>
      <w:rFonts w:ascii="Arial" w:hAnsi="Arial"/>
      <w:sz w:val="24"/>
    </w:rPr>
  </w:style>
  <w:style w:type="paragraph" w:customStyle="1" w:styleId="234">
    <w:name w:val="Char"/>
    <w:basedOn w:val="1"/>
    <w:qFormat/>
    <w:uiPriority w:val="0"/>
    <w:rPr>
      <w:rFonts w:ascii="Tahoma" w:hAnsi="Tahoma"/>
      <w:sz w:val="24"/>
      <w:szCs w:val="20"/>
    </w:rPr>
  </w:style>
  <w:style w:type="paragraph" w:customStyle="1" w:styleId="235">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236">
    <w:name w:val="Body text|1"/>
    <w:basedOn w:val="1"/>
    <w:qFormat/>
    <w:uiPriority w:val="0"/>
    <w:pPr>
      <w:spacing w:line="346" w:lineRule="auto"/>
    </w:pPr>
    <w:rPr>
      <w:rFonts w:ascii="MingLiU" w:hAnsi="MingLiU" w:eastAsia="MingLiU" w:cs="MingLiU"/>
      <w:sz w:val="15"/>
      <w:szCs w:val="15"/>
      <w:lang w:val="zh-TW" w:eastAsia="zh-TW" w:bidi="zh-TW"/>
    </w:rPr>
  </w:style>
  <w:style w:type="paragraph" w:customStyle="1" w:styleId="237">
    <w:name w:val="xl47"/>
    <w:basedOn w:val="1"/>
    <w:qFormat/>
    <w:uiPriority w:val="0"/>
    <w:pPr>
      <w:widowControl/>
      <w:spacing w:before="100" w:beforeAutospacing="1" w:after="100" w:afterAutospacing="1"/>
      <w:jc w:val="center"/>
    </w:pPr>
    <w:rPr>
      <w:rFonts w:hint="eastAsia" w:ascii="方正姚体" w:hAnsi="宋体" w:eastAsia="方正姚体"/>
      <w:b/>
      <w:bCs/>
      <w:sz w:val="36"/>
      <w:szCs w:val="36"/>
    </w:rPr>
  </w:style>
  <w:style w:type="paragraph" w:customStyle="1" w:styleId="238">
    <w:name w:val="列出段落2"/>
    <w:basedOn w:val="1"/>
    <w:qFormat/>
    <w:uiPriority w:val="0"/>
    <w:pPr>
      <w:ind w:firstLine="420"/>
    </w:pPr>
    <w:rPr>
      <w:szCs w:val="22"/>
    </w:rPr>
  </w:style>
  <w:style w:type="paragraph" w:customStyle="1" w:styleId="239">
    <w:name w:val="Char Char Char Char"/>
    <w:basedOn w:val="15"/>
    <w:qFormat/>
    <w:uiPriority w:val="0"/>
    <w:pPr>
      <w:spacing w:line="360" w:lineRule="auto"/>
    </w:pPr>
    <w:rPr>
      <w:rFonts w:ascii="Tahoma" w:hAnsi="Tahoma"/>
      <w:sz w:val="24"/>
    </w:rPr>
  </w:style>
  <w:style w:type="paragraph" w:customStyle="1" w:styleId="240">
    <w:name w:val="默认段落字体 Para Char Char Char Char Char Char Char Char Char1 Char Char Char Char Char Char Char"/>
    <w:basedOn w:val="15"/>
    <w:qFormat/>
    <w:uiPriority w:val="0"/>
    <w:rPr>
      <w:rFonts w:ascii="Tahoma" w:hAnsi="Tahoma"/>
      <w:sz w:val="24"/>
    </w:rPr>
  </w:style>
  <w:style w:type="paragraph" w:customStyle="1" w:styleId="241">
    <w:name w:val="Char1"/>
    <w:basedOn w:val="1"/>
    <w:qFormat/>
    <w:uiPriority w:val="0"/>
    <w:pPr>
      <w:tabs>
        <w:tab w:val="left" w:pos="360"/>
      </w:tabs>
    </w:pPr>
    <w:rPr>
      <w:sz w:val="24"/>
    </w:rPr>
  </w:style>
  <w:style w:type="paragraph" w:styleId="242">
    <w:name w:val="List Paragraph"/>
    <w:basedOn w:val="1"/>
    <w:qFormat/>
    <w:uiPriority w:val="34"/>
    <w:pPr>
      <w:ind w:firstLine="420"/>
    </w:pPr>
    <w:rPr>
      <w:szCs w:val="22"/>
    </w:rPr>
  </w:style>
  <w:style w:type="paragraph" w:customStyle="1" w:styleId="243">
    <w:name w:val="第四级"/>
    <w:basedOn w:val="1"/>
    <w:next w:val="1"/>
    <w:qFormat/>
    <w:uiPriority w:val="0"/>
    <w:pPr>
      <w:tabs>
        <w:tab w:val="left" w:pos="1134"/>
      </w:tabs>
      <w:spacing w:line="360" w:lineRule="auto"/>
    </w:pPr>
    <w:rPr>
      <w:rFonts w:ascii="宋体" w:hAnsi="宋体" w:eastAsia="仿宋"/>
      <w:sz w:val="28"/>
      <w:szCs w:val="21"/>
    </w:rPr>
  </w:style>
  <w:style w:type="character" w:customStyle="1" w:styleId="244">
    <w:name w:val="NormalCharacter"/>
    <w:qFormat/>
    <w:uiPriority w:val="0"/>
    <w:rPr>
      <w:rFonts w:ascii="Calibri" w:hAnsi="Calibri" w:eastAsia="宋体" w:cs="Times New Roman"/>
      <w:sz w:val="21"/>
      <w:szCs w:val="24"/>
      <w:lang w:val="en-US" w:eastAsia="zh-CN" w:bidi="ar-SA"/>
    </w:rPr>
  </w:style>
  <w:style w:type="character" w:customStyle="1" w:styleId="245">
    <w:name w:val="普通(网站) 字符"/>
    <w:link w:val="44"/>
    <w:qFormat/>
    <w:uiPriority w:val="0"/>
    <w:rPr>
      <w:rFonts w:ascii="宋体" w:hAnsi="宋体" w:cs="宋体"/>
      <w:sz w:val="24"/>
      <w:szCs w:val="24"/>
    </w:rPr>
  </w:style>
  <w:style w:type="character" w:customStyle="1" w:styleId="246">
    <w:name w:val="批注主题 字符"/>
    <w:link w:val="47"/>
    <w:qFormat/>
    <w:uiPriority w:val="0"/>
    <w:rPr>
      <w:b/>
      <w:bCs/>
      <w:sz w:val="21"/>
      <w:szCs w:val="24"/>
    </w:rPr>
  </w:style>
  <w:style w:type="character" w:customStyle="1" w:styleId="247">
    <w:name w:val="apple-converted-space"/>
    <w:basedOn w:val="52"/>
    <w:qFormat/>
    <w:uiPriority w:val="0"/>
  </w:style>
  <w:style w:type="character" w:customStyle="1" w:styleId="248">
    <w:name w:val="纯文本 字符"/>
    <w:link w:val="24"/>
    <w:qFormat/>
    <w:uiPriority w:val="99"/>
    <w:rPr>
      <w:rFonts w:ascii="宋体" w:hAnsi="Courier New"/>
      <w:sz w:val="21"/>
    </w:rPr>
  </w:style>
  <w:style w:type="character" w:customStyle="1" w:styleId="249">
    <w:name w:val="标题2 Char"/>
    <w:qFormat/>
    <w:uiPriority w:val="0"/>
    <w:rPr>
      <w:rFonts w:ascii="方正楷体_GBK" w:hAnsi="Book Antiqua" w:eastAsia="方正楷体_GBK"/>
      <w:sz w:val="32"/>
      <w:lang w:val="en-US" w:eastAsia="zh-CN" w:bidi="ar-SA"/>
    </w:rPr>
  </w:style>
  <w:style w:type="character" w:customStyle="1" w:styleId="250">
    <w:name w:val="font01"/>
    <w:qFormat/>
    <w:uiPriority w:val="0"/>
    <w:rPr>
      <w:rFonts w:hint="default" w:ascii="Times New Roman" w:hAnsi="Times New Roman" w:eastAsia="宋体" w:cs="Times New Roman"/>
      <w:color w:val="000000"/>
      <w:sz w:val="22"/>
      <w:szCs w:val="22"/>
      <w:u w:val="none"/>
    </w:rPr>
  </w:style>
  <w:style w:type="character" w:customStyle="1" w:styleId="251">
    <w:name w:val="fc01294d3e-4153-482a-aea1-4b54892b7913-0"/>
    <w:qFormat/>
    <w:uiPriority w:val="0"/>
    <w:rPr>
      <w:rFonts w:ascii="Tahoma" w:hAnsi="Tahoma" w:eastAsia="Tahoma"/>
      <w:sz w:val="24"/>
      <w:szCs w:val="24"/>
      <w:shd w:val="clear" w:color="auto" w:fill="auto"/>
    </w:rPr>
  </w:style>
  <w:style w:type="character" w:customStyle="1" w:styleId="252">
    <w:name w:val="font81"/>
    <w:qFormat/>
    <w:uiPriority w:val="0"/>
    <w:rPr>
      <w:rFonts w:hint="default" w:ascii="方正仿宋_GBK" w:hAnsi="方正仿宋_GBK" w:eastAsia="方正仿宋_GBK" w:cs="方正仿宋_GBK"/>
      <w:color w:val="000000"/>
      <w:sz w:val="16"/>
      <w:szCs w:val="16"/>
      <w:u w:val="none"/>
    </w:rPr>
  </w:style>
  <w:style w:type="character" w:customStyle="1" w:styleId="253">
    <w:name w:val="font31"/>
    <w:qFormat/>
    <w:uiPriority w:val="0"/>
    <w:rPr>
      <w:rFonts w:ascii="方正仿宋_GBK" w:hAnsi="方正仿宋_GBK" w:eastAsia="方正仿宋_GBK" w:cs="方正仿宋_GBK"/>
      <w:color w:val="000000"/>
      <w:sz w:val="22"/>
      <w:szCs w:val="22"/>
      <w:u w:val="none"/>
    </w:rPr>
  </w:style>
  <w:style w:type="character" w:customStyle="1" w:styleId="254">
    <w:name w:val="标题 1 字符"/>
    <w:link w:val="2"/>
    <w:qFormat/>
    <w:uiPriority w:val="0"/>
    <w:rPr>
      <w:rFonts w:ascii="楷体_GB2312" w:eastAsia="楷体_GB2312"/>
      <w:sz w:val="28"/>
      <w:lang w:val="en-US" w:eastAsia="zh-CN" w:bidi="ar-SA"/>
    </w:rPr>
  </w:style>
  <w:style w:type="character" w:customStyle="1" w:styleId="255">
    <w:name w:val="标题 2 字符"/>
    <w:link w:val="3"/>
    <w:qFormat/>
    <w:uiPriority w:val="0"/>
    <w:rPr>
      <w:rFonts w:ascii="Arial" w:hAnsi="Arial" w:eastAsia="幼圆"/>
      <w:b/>
      <w:sz w:val="44"/>
    </w:rPr>
  </w:style>
  <w:style w:type="character" w:customStyle="1" w:styleId="256">
    <w:name w:val="正文缩进 字符"/>
    <w:link w:val="13"/>
    <w:qFormat/>
    <w:uiPriority w:val="0"/>
    <w:rPr>
      <w:rFonts w:eastAsia="宋体"/>
      <w:sz w:val="21"/>
      <w:lang w:val="en-US" w:eastAsia="zh-CN" w:bidi="ar-SA"/>
    </w:rPr>
  </w:style>
  <w:style w:type="character" w:customStyle="1" w:styleId="257">
    <w:name w:val="批注文字 字符"/>
    <w:link w:val="16"/>
    <w:qFormat/>
    <w:uiPriority w:val="99"/>
    <w:rPr>
      <w:sz w:val="21"/>
      <w:szCs w:val="24"/>
    </w:rPr>
  </w:style>
  <w:style w:type="character" w:customStyle="1" w:styleId="258">
    <w:name w:val="正文文本 字符"/>
    <w:link w:val="18"/>
    <w:qFormat/>
    <w:uiPriority w:val="0"/>
    <w:rPr>
      <w:rFonts w:ascii="楷体_GB2312" w:hAnsi="Arial" w:eastAsia="楷体_GB2312"/>
      <w:sz w:val="28"/>
    </w:rPr>
  </w:style>
  <w:style w:type="character" w:customStyle="1" w:styleId="259">
    <w:name w:val="日期 字符"/>
    <w:link w:val="26"/>
    <w:qFormat/>
    <w:uiPriority w:val="0"/>
    <w:rPr>
      <w:sz w:val="24"/>
    </w:rPr>
  </w:style>
  <w:style w:type="character" w:customStyle="1" w:styleId="260">
    <w:name w:val="页眉 字符"/>
    <w:link w:val="31"/>
    <w:qFormat/>
    <w:uiPriority w:val="99"/>
    <w:rPr>
      <w:sz w:val="18"/>
      <w:szCs w:val="18"/>
    </w:rPr>
  </w:style>
  <w:style w:type="character" w:customStyle="1" w:styleId="261">
    <w:name w:val="HTML 预设格式 字符"/>
    <w:link w:val="43"/>
    <w:qFormat/>
    <w:uiPriority w:val="0"/>
    <w:rPr>
      <w:rFonts w:ascii="黑体" w:hAnsi="Courier New" w:eastAsia="黑体" w:cs="Courier New"/>
    </w:rPr>
  </w:style>
  <w:style w:type="character" w:customStyle="1" w:styleId="262">
    <w:name w:val="标题 字符"/>
    <w:link w:val="46"/>
    <w:qFormat/>
    <w:uiPriority w:val="0"/>
    <w:rPr>
      <w:rFonts w:ascii="Cambria" w:hAnsi="Cambria" w:cs="Times New Roman"/>
      <w:b/>
      <w:bCs/>
      <w:sz w:val="32"/>
      <w:szCs w:val="32"/>
    </w:rPr>
  </w:style>
  <w:style w:type="character" w:customStyle="1" w:styleId="263">
    <w:name w:val="列出段落 Char"/>
    <w:link w:val="217"/>
    <w:qFormat/>
    <w:uiPriority w:val="0"/>
    <w:rPr>
      <w:rFonts w:ascii="Calibri" w:hAnsi="Calibri"/>
      <w:sz w:val="24"/>
      <w:szCs w:val="24"/>
      <w:lang w:eastAsia="en-US" w:bidi="en-US"/>
    </w:rPr>
  </w:style>
  <w:style w:type="character" w:customStyle="1" w:styleId="264">
    <w:name w:val="font71"/>
    <w:qFormat/>
    <w:uiPriority w:val="0"/>
    <w:rPr>
      <w:rFonts w:hint="eastAsia" w:ascii="宋体" w:hAnsi="宋体" w:eastAsia="宋体" w:cs="宋体"/>
      <w:color w:val="000000"/>
      <w:sz w:val="21"/>
      <w:szCs w:val="21"/>
      <w:u w:val="none"/>
    </w:rPr>
  </w:style>
  <w:style w:type="character" w:customStyle="1" w:styleId="265">
    <w:name w:val="jj1"/>
    <w:qFormat/>
    <w:uiPriority w:val="0"/>
    <w:rPr>
      <w:sz w:val="20"/>
      <w:szCs w:val="20"/>
      <w:u w:val="none"/>
    </w:rPr>
  </w:style>
  <w:style w:type="paragraph" w:customStyle="1" w:styleId="266">
    <w:name w:val="首行缩进"/>
    <w:basedOn w:val="1"/>
    <w:qFormat/>
    <w:uiPriority w:val="0"/>
    <w:pPr>
      <w:spacing w:line="360" w:lineRule="auto"/>
      <w:ind w:firstLine="480"/>
    </w:pPr>
    <w:rPr>
      <w:rFonts w:ascii="宋体" w:hAnsi="宋体" w:cs="宋体"/>
      <w:sz w:val="24"/>
    </w:rPr>
  </w:style>
  <w:style w:type="paragraph" w:customStyle="1" w:styleId="267">
    <w:name w:val="正文1"/>
    <w:basedOn w:val="1"/>
    <w:qFormat/>
    <w:uiPriority w:val="0"/>
    <w:pPr>
      <w:widowControl/>
      <w:spacing w:line="440" w:lineRule="exact"/>
      <w:ind w:right="-167"/>
    </w:pPr>
    <w:rPr>
      <w:rFonts w:ascii="Times New Roman" w:hAnsi="Times New Roman"/>
      <w:b/>
    </w:rPr>
  </w:style>
  <w:style w:type="paragraph" w:customStyle="1" w:styleId="268">
    <w:name w:val="样式 首行缩进:  2 字符3"/>
    <w:qFormat/>
    <w:uiPriority w:val="0"/>
    <w:pPr>
      <w:widowControl w:val="0"/>
      <w:spacing w:line="360" w:lineRule="auto"/>
      <w:ind w:firstLine="480"/>
      <w:jc w:val="both"/>
    </w:pPr>
    <w:rPr>
      <w:rFonts w:ascii="宋体" w:hAnsi="Times New Roman" w:eastAsia="宋体" w:cs="宋体"/>
      <w:sz w:val="24"/>
      <w:szCs w:val="24"/>
      <w:lang w:val="en-US" w:eastAsia="zh-CN" w:bidi="ar-SA"/>
    </w:rPr>
  </w:style>
  <w:style w:type="paragraph" w:customStyle="1" w:styleId="269">
    <w:name w:val="列出段落3"/>
    <w:basedOn w:val="1"/>
    <w:qFormat/>
    <w:uiPriority w:val="0"/>
    <w:pPr>
      <w:ind w:firstLine="420"/>
    </w:pPr>
    <w:rPr>
      <w:szCs w:val="20"/>
    </w:rPr>
  </w:style>
  <w:style w:type="paragraph" w:customStyle="1" w:styleId="270">
    <w:name w:val="4"/>
    <w:basedOn w:val="1"/>
    <w:next w:val="37"/>
    <w:qFormat/>
    <w:uiPriority w:val="0"/>
    <w:pPr>
      <w:spacing w:line="360" w:lineRule="auto"/>
      <w:ind w:firstLine="420"/>
    </w:pPr>
    <w:rPr>
      <w:color w:val="FF0000"/>
      <w:sz w:val="24"/>
    </w:rPr>
  </w:style>
  <w:style w:type="paragraph" w:customStyle="1" w:styleId="271">
    <w:name w:val="Fließtext"/>
    <w:basedOn w:val="1"/>
    <w:qFormat/>
    <w:uiPriority w:val="0"/>
    <w:rPr>
      <w:szCs w:val="20"/>
    </w:rPr>
  </w:style>
  <w:style w:type="paragraph" w:customStyle="1" w:styleId="272">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73">
    <w:name w:val="Normal_0_1"/>
    <w:qFormat/>
    <w:uiPriority w:val="0"/>
    <w:rPr>
      <w:rFonts w:ascii="Times New Roman" w:hAnsi="Times New Roman" w:eastAsia="宋体" w:cs="Times New Roman"/>
      <w:sz w:val="24"/>
      <w:szCs w:val="24"/>
      <w:lang w:val="en-US" w:eastAsia="zh-CN" w:bidi="ar-SA"/>
    </w:rPr>
  </w:style>
  <w:style w:type="paragraph" w:customStyle="1" w:styleId="274">
    <w:name w:val="正文首行缩进1"/>
    <w:basedOn w:val="1"/>
    <w:next w:val="275"/>
    <w:qFormat/>
    <w:uiPriority w:val="99"/>
    <w:pPr>
      <w:spacing w:line="360" w:lineRule="auto"/>
      <w:ind w:firstLine="200"/>
    </w:pPr>
    <w:rPr>
      <w:rFonts w:ascii="仿宋_GB2312" w:eastAsia="仿宋_GB2312"/>
      <w:sz w:val="30"/>
      <w:szCs w:val="30"/>
    </w:rPr>
  </w:style>
  <w:style w:type="paragraph" w:customStyle="1" w:styleId="275">
    <w:name w:val="目录 61"/>
    <w:basedOn w:val="1"/>
    <w:next w:val="1"/>
    <w:semiHidden/>
    <w:qFormat/>
    <w:uiPriority w:val="0"/>
    <w:pPr>
      <w:ind w:left="2100"/>
    </w:pPr>
  </w:style>
  <w:style w:type="paragraph" w:customStyle="1" w:styleId="276">
    <w:name w:val="_Style 7"/>
    <w:basedOn w:val="1"/>
    <w:next w:val="242"/>
    <w:qFormat/>
    <w:uiPriority w:val="34"/>
    <w:pPr>
      <w:ind w:firstLine="420" w:firstLineChars="200"/>
    </w:pPr>
  </w:style>
  <w:style w:type="paragraph" w:customStyle="1" w:styleId="277">
    <w:name w:val="Table Paragraph"/>
    <w:basedOn w:val="1"/>
    <w:qFormat/>
    <w:uiPriority w:val="1"/>
    <w:rPr>
      <w:rFonts w:ascii="宋体" w:hAnsi="宋体" w:cs="宋体"/>
      <w:lang w:val="zh-CN" w:bidi="zh-CN"/>
    </w:rPr>
  </w:style>
  <w:style w:type="character" w:customStyle="1" w:styleId="278">
    <w:name w:val="NormalCharacter1"/>
    <w:semiHidden/>
    <w:qFormat/>
    <w:uiPriority w:val="0"/>
    <w:rPr>
      <w:rFonts w:hint="default" w:ascii="Calibri" w:hAnsi="Calibri" w:eastAsia="宋体" w:cs="Times New Roman"/>
      <w:sz w:val="21"/>
      <w:szCs w:val="24"/>
      <w:lang w:val="en-US" w:eastAsia="zh-CN" w:bidi="ar-SA"/>
    </w:rPr>
  </w:style>
  <w:style w:type="paragraph" w:customStyle="1" w:styleId="279">
    <w:name w:val="孙 一级标题"/>
    <w:basedOn w:val="1"/>
    <w:qFormat/>
    <w:uiPriority w:val="0"/>
    <w:pPr>
      <w:outlineLvl w:val="0"/>
    </w:pPr>
    <w:rPr>
      <w:rFonts w:eastAsia="黑体"/>
    </w:rPr>
  </w:style>
  <w:style w:type="paragraph" w:customStyle="1" w:styleId="280">
    <w:name w:val="孙 二级标题"/>
    <w:basedOn w:val="279"/>
    <w:qFormat/>
    <w:uiPriority w:val="0"/>
    <w:pPr>
      <w:ind w:firstLine="632"/>
      <w:outlineLvl w:val="1"/>
    </w:pPr>
    <w:rPr>
      <w:rFonts w:eastAsia="楷体"/>
    </w:rPr>
  </w:style>
  <w:style w:type="paragraph" w:customStyle="1" w:styleId="281">
    <w:name w:val="修订1"/>
    <w:hidden/>
    <w:unhideWhenUsed/>
    <w:qFormat/>
    <w:uiPriority w:val="99"/>
    <w:rPr>
      <w:rFonts w:ascii="Calibri" w:hAnsi="Calibri" w:eastAsia="宋体" w:cs="Times New Roman"/>
      <w:sz w:val="21"/>
      <w:szCs w:val="24"/>
      <w:lang w:val="en-US" w:eastAsia="zh-CN" w:bidi="ar-SA"/>
    </w:rPr>
  </w:style>
  <w:style w:type="paragraph" w:customStyle="1" w:styleId="282">
    <w:name w:val="Revision"/>
    <w:hidden/>
    <w:unhideWhenUsed/>
    <w:qFormat/>
    <w:uiPriority w:val="99"/>
    <w:rPr>
      <w:rFonts w:ascii="Calibri" w:hAnsi="Calibri"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fcc5eb5c-ba6a-4754-86d9-98bb2a95a35f</errorID>
      <errorWord>：/。</errorWord>
      <group>L1_Punc</group>
      <groupName>标点问题</groupName>
      <ability>L2_Punc</ability>
      <abilityName>标点符号检查</abilityName>
      <candidateList>
        <item>：</item>
      </candidateList>
      <explain/>
      <paraID>7599F975</paraID>
      <start>18</start>
      <end>21</end>
      <status>ignored</status>
      <modifiedWord/>
      <trackRevisions>false</trackRevisions>
    </reviewItem>
    <reviewItem>
      <errorID>2964c514-7a1a-40c8-bcf9-370721bd87f3</errorID>
      <errorWord>(</errorWord>
      <group>L1_Format</group>
      <groupName>格式问题</groupName>
      <ability>L2_HalfPunc</ability>
      <abilityName>全半角检查</abilityName>
      <candidateList>
        <item>（</item>
      </candidateList>
      <explain>文本全半角错误。</explain>
      <paraID>6A836C34</paraID>
      <start>26</start>
      <end>28</end>
      <status>modified</status>
      <modifiedWord>（</modifiedWord>
      <trackRevisions>true</trackRevisions>
    </reviewItem>
    <reviewItem>
      <errorID>03c7055d-3584-420e-af5e-00e4992f975a</errorID>
      <errorWord>)</errorWord>
      <group>L1_Format</group>
      <groupName>格式问题</groupName>
      <ability>L2_HalfPunc</ability>
      <abilityName>全半角检查</abilityName>
      <candidateList>
        <item>）</item>
      </candidateList>
      <explain>文本全半角错误。</explain>
      <paraID>6A836C34</paraID>
      <start>62</start>
      <end>64</end>
      <status>modified</status>
      <modifiedWord>）</modifiedWord>
      <trackRevisions>true</trackRevisions>
    </reviewItem>
    <reviewItem>
      <errorID>08f74a24-9ccb-4320-9278-de5199f75edb</errorID>
      <errorWord>-</errorWord>
      <group>L1_Format</group>
      <groupName>格式问题</groupName>
      <ability>L2_HalfPunc</ability>
      <abilityName>全半角检查</abilityName>
      <candidateList>
        <item>－</item>
      </candidateList>
      <explain>文本全半角错误。</explain>
      <paraID>7DE8FE60</paraID>
      <start>41</start>
      <end>42</end>
      <status>ignored</status>
      <modifiedWord/>
      <trackRevisions>false</trackRevisions>
    </reviewItem>
    <reviewItem>
      <errorID>a142110b-f51d-49cd-9a1a-266251451d07</errorID>
      <errorWord>-</errorWord>
      <group>L1_Format</group>
      <groupName>格式问题</groupName>
      <ability>L2_HalfPunc</ability>
      <abilityName>全半角检查</abilityName>
      <candidateList>
        <item>－</item>
      </candidateList>
      <explain>文本全半角错误。</explain>
      <paraID>7DE8FE60</paraID>
      <start>42</start>
      <end>43</end>
      <status>ignored</status>
      <modifiedWord/>
      <trackRevisions>false</trackRevisions>
    </reviewItem>
    <reviewItem>
      <errorID>6e81de35-b64b-407f-8823-6123eae8c861</errorID>
      <errorWord>“.</errorWord>
      <group>L1_Punc</group>
      <groupName>标点问题</groupName>
      <ability>L2_Punc</ability>
      <abilityName>标点符号检查</abilityName>
      <candidateList>
        <item>“</item>
      </candidateList>
      <explain/>
      <paraID>7DE8FE60</paraID>
      <start>84</start>
      <end>86</end>
      <status>ignored</status>
      <modifiedWord/>
      <trackRevisions>false</trackRevisions>
    </reviewItem>
    <reviewItem>
      <errorID>5e56e9ae-8c75-4b89-8e62-af83d41d237f</errorID>
      <errorWord>“.</errorWord>
      <group>L1_Punc</group>
      <groupName>标点问题</groupName>
      <ability>L2_Punc</ability>
      <abilityName>标点符号检查</abilityName>
      <candidateList>
        <item>“</item>
      </candidateList>
      <explain/>
      <paraID>7DE8FE60</paraID>
      <start>99</start>
      <end>101</end>
      <status>ignored</status>
      <modifiedWord/>
      <trackRevisions>false</trackRevisions>
    </reviewItem>
    <reviewItem>
      <errorID>ed40fe17-ff5a-4d8c-b119-1823afef9d64</errorID>
      <errorWord>-</errorWord>
      <group>L1_Format</group>
      <groupName>格式问题</groupName>
      <ability>L2_HalfPunc</ability>
      <abilityName>全半角检查</abilityName>
      <candidateList>
        <item>－</item>
      </candidateList>
      <explain>文本全半角错误。</explain>
      <paraID>7DE8FE60</paraID>
      <start>122</start>
      <end>123</end>
      <status>ignored</status>
      <modifiedWord/>
      <trackRevisions>false</trackRevisions>
    </reviewItem>
    <reviewItem>
      <errorID>629f00ba-5475-4cf4-be75-bce9bafd2ac8</errorID>
      <errorWord>-</errorWord>
      <group>L1_Format</group>
      <groupName>格式问题</groupName>
      <ability>L2_HalfPunc</ability>
      <abilityName>全半角检查</abilityName>
      <candidateList>
        <item>－</item>
      </candidateList>
      <explain>文本全半角错误。</explain>
      <paraID>7DE8FE60</paraID>
      <start>123</start>
      <end>124</end>
      <status>ignored</status>
      <modifiedWord/>
      <trackRevisions>false</trackRevisions>
    </reviewItem>
    <reviewItem>
      <errorID>5ad2586c-65a5-47df-9d03-f89fbefa90e4</errorID>
      <errorWord>-</errorWord>
      <group>L1_Format</group>
      <groupName>格式问题</groupName>
      <ability>L2_HalfPunc</ability>
      <abilityName>全半角检查</abilityName>
      <candidateList>
        <item>－</item>
      </candidateList>
      <explain>文本全半角错误。</explain>
      <paraID>7DE8FE60</paraID>
      <start>130</start>
      <end>131</end>
      <status>ignored</status>
      <modifiedWord/>
      <trackRevisions>false</trackRevisions>
    </reviewItem>
    <reviewItem>
      <errorID>d9467cfb-3d62-4e0c-9f88-4a9177ea5ca7</errorID>
      <errorWord>-</errorWord>
      <group>L1_Format</group>
      <groupName>格式问题</groupName>
      <ability>L2_HalfPunc</ability>
      <abilityName>全半角检查</abilityName>
      <candidateList>
        <item>－</item>
      </candidateList>
      <explain>文本全半角错误。</explain>
      <paraID>7DE8FE60</paraID>
      <start>131</start>
      <end>132</end>
      <status>ignored</status>
      <modifiedWord/>
      <trackRevisions>false</trackRevisions>
    </reviewItem>
    <reviewItem>
      <errorID>c03a2c49-3227-4424-ac84-9da156bd2398</errorID>
      <errorWord>-</errorWord>
      <group>L1_Format</group>
      <groupName>格式问题</groupName>
      <ability>L2_HalfPunc</ability>
      <abilityName>全半角检查</abilityName>
      <candidateList>
        <item>－</item>
      </candidateList>
      <explain>文本全半角错误。</explain>
      <paraID>7DE8FE60</paraID>
      <start>202</start>
      <end>203</end>
      <status>ignored</status>
      <modifiedWord/>
      <trackRevisions>false</trackRevisions>
    </reviewItem>
    <reviewItem>
      <errorID>b76c22ec-5e45-458e-8e48-564e4a08a111</errorID>
      <errorWord>-</errorWord>
      <group>L1_Format</group>
      <groupName>格式问题</groupName>
      <ability>L2_HalfPunc</ability>
      <abilityName>全半角检查</abilityName>
      <candidateList>
        <item>－</item>
      </candidateList>
      <explain>文本全半角错误。</explain>
      <paraID>7DE8FE60</paraID>
      <start>244</start>
      <end>245</end>
      <status>ignored</status>
      <modifiedWord/>
      <trackRevisions>false</trackRevisions>
    </reviewItem>
    <reviewItem>
      <errorID>b6007209-5093-42e6-a039-7da92579cc21</errorID>
      <errorWord>“.</errorWord>
      <group>L1_Punc</group>
      <groupName>标点问题</groupName>
      <ability>L2_Punc</ability>
      <abilityName>标点符号检查</abilityName>
      <candidateList>
        <item>“</item>
      </candidateList>
      <explain/>
      <paraID>7DE8FE60</paraID>
      <start>267</start>
      <end>269</end>
      <status>ignored</status>
      <modifiedWord/>
      <trackRevisions>false</trackRevisions>
    </reviewItem>
    <reviewItem>
      <errorID>df6f1fb5-1686-41a8-ab8d-d2387393590a</errorID>
      <errorWord>（</errorWord>
      <group>L1_Punc</group>
      <groupName>标点问题</groupName>
      <ability>L2_Punc</ability>
      <abilityName>标点符号检查</abilityName>
      <candidateList/>
      <explain/>
      <paraID>2568F8B5</paraID>
      <start>11</start>
      <end>12</end>
      <status>ignored</status>
      <modifiedWord/>
      <trackRevisions>false</trackRevisions>
    </reviewItem>
    <reviewItem>
      <errorID>7eb5668d-21e1-440d-8fae-2a269c72cd01</errorID>
      <errorWord>“.</errorWord>
      <group>L1_Punc</group>
      <groupName>标点问题</groupName>
      <ability>L2_Punc</ability>
      <abilityName>标点符号检查</abilityName>
      <candidateList>
        <item>“</item>
      </candidateList>
      <explain/>
      <paraID>1DF00A6F</paraID>
      <start>57</start>
      <end>59</end>
      <status>ignored</status>
      <modifiedWord/>
      <trackRevisions>false</trackRevisions>
    </reviewItem>
    <reviewItem>
      <errorID>bc118c35-7934-428b-82d7-10826c202839</errorID>
      <errorWord>“.</errorWord>
      <group>L1_Punc</group>
      <groupName>标点问题</groupName>
      <ability>L2_Punc</ability>
      <abilityName>标点符号检查</abilityName>
      <candidateList>
        <item>“</item>
      </candidateList>
      <explain/>
      <paraID>1DF00A6F</paraID>
      <start>72</start>
      <end>74</end>
      <status>ignored</status>
      <modifiedWord/>
      <trackRevisions>false</trackRevisions>
    </reviewItem>
    <reviewItem>
      <errorID>0cc32dbe-1e4e-47b9-badb-82ace987e1dc</errorID>
      <errorWord>“.</errorWord>
      <group>L1_Punc</group>
      <groupName>标点问题</groupName>
      <ability>L2_Punc</ability>
      <abilityName>标点符号检查</abilityName>
      <candidateList>
        <item>“</item>
      </candidateList>
      <explain/>
      <paraID>6868BED2</paraID>
      <start>13</start>
      <end>15</end>
      <status>ignored</status>
      <modifiedWord/>
      <trackRevisions>false</trackRevisions>
    </reviewItem>
    <reviewItem>
      <errorID>4a478a40-a85a-40bf-b02e-3e9ae088aaef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5660C69B</paraID>
      <start>0</start>
      <end>2</end>
      <status>ignored</status>
      <modifiedWord/>
      <trackRevisions>false</trackRevisions>
    </reviewItem>
    <reviewItem>
      <errorID>e20a5a28-b032-4532-8946-037436025ba2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261BA029</paraID>
      <start>0</start>
      <end>2</end>
      <status>ignored</status>
      <modifiedWord/>
      <trackRevisions>false</trackRevisions>
    </reviewItem>
    <reviewItem>
      <errorID>944c7180-033a-4855-8726-a2a944800f7f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78BE30FC</paraID>
      <start>0</start>
      <end>2</end>
      <status>ignored</status>
      <modifiedWord/>
      <trackRevisions>false</trackRevisions>
    </reviewItem>
    <reviewItem>
      <errorID>7077df6d-307e-4d93-ad0b-d262637ab049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21D9E852</paraID>
      <start>0</start>
      <end>2</end>
      <status>ignored</status>
      <modifiedWord/>
      <trackRevisions>false</trackRevisions>
    </reviewItem>
    <reviewItem>
      <errorID>11fb01af-98dc-447d-a7ce-10a16c745b08</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181093E0</paraID>
      <start>64</start>
      <end>71</end>
      <status>ignored</status>
      <modifiedWord/>
      <trackRevisions>false</trackRevisions>
    </reviewItem>
    <reviewItem>
      <errorID>0d6eb253-3820-492a-bda1-faf99afc693d</errorID>
      <errorWord>进</errorWord>
      <group>L1_Word</group>
      <groupName>字词问题</groupName>
      <ability>L2_Typo</ability>
      <abilityName>字词错误</abilityName>
      <candidateList>
        <item>进入</item>
      </candidateList>
      <explain>〈动〉支进到某个范围或某个时期里：～学校｜～新阶段◇～角色。</explain>
      <paraID>181093E0</paraID>
      <start>130</start>
      <end>131</end>
      <status>ignored</status>
      <modifiedWord/>
      <trackRevisions>false</trackRevisions>
    </reviewItem>
    <reviewItem>
      <errorID>73a129bf-69e9-4820-bb31-2c439b64b577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3FD4164E</paraID>
      <start>0</start>
      <end>2</end>
      <status>ignored</status>
      <modifiedWord/>
      <trackRevisions>false</trackRevisions>
    </reviewItem>
    <reviewItem>
      <errorID>a58dc1b0-09cc-4fc8-b80e-a5cb2d24d035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712D8E2A</paraID>
      <start>0</start>
      <end>2</end>
      <status>ignored</status>
      <modifiedWord/>
      <trackRevisions>false</trackRevisions>
    </reviewItem>
    <reviewItem>
      <errorID>e155c1be-4720-4421-a104-7f3218b91239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15F928A7</paraID>
      <start>0</start>
      <end>2</end>
      <status>ignored</status>
      <modifiedWord/>
      <trackRevisions>false</trackRevisions>
    </reviewItem>
    <reviewItem>
      <errorID>586955fc-b6a7-456b-92ea-9547a117a5fd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66CAEAB5</paraID>
      <start>0</start>
      <end>2</end>
      <status>ignored</status>
      <modifiedWord/>
      <trackRevisions>false</trackRevisions>
    </reviewItem>
    <reviewItem>
      <errorID>38cb72f9-690a-4a6e-83d9-8bbd0d97d2dd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A019E3A</paraID>
      <start>0</start>
      <end>2</end>
      <status>ignored</status>
      <modifiedWord/>
      <trackRevisions>false</trackRevisions>
    </reviewItem>
    <reviewItem>
      <errorID>c9e1cc2f-693e-4b58-a83d-7d06e891eb62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4F76AB23</paraID>
      <start>0</start>
      <end>3</end>
      <status>ignored</status>
      <modifiedWord/>
      <trackRevisions>false</trackRevisions>
    </reviewItem>
    <reviewItem>
      <errorID>afc3e80f-4e1b-4b32-82b8-d01e036d00c8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1B852C8F</paraID>
      <start>26</start>
      <end>29</end>
      <status>ignored</status>
      <modifiedWord/>
      <trackRevisions>false</trackRevisions>
    </reviewItem>
    <reviewItem>
      <errorID>78b09743-9ca9-4b9e-a9e8-df9d4e51ebb7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1B852C8F</paraID>
      <start>36</start>
      <end>39</end>
      <status>ignored</status>
      <modifiedWord/>
      <trackRevisions>false</trackRevisions>
    </reviewItem>
    <reviewItem>
      <errorID>e6d780b4-d5f8-4ac0-b5af-5144be7e2d3c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1B852C8F</paraID>
      <start>69</start>
      <end>72</end>
      <status>ignored</status>
      <modifiedWord/>
      <trackRevisions>false</trackRevisions>
    </reviewItem>
    <reviewItem>
      <errorID>8b936b8d-4171-4d25-9ca7-0673cf78b882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1B852C8F</paraID>
      <start>79</start>
      <end>82</end>
      <status>ignored</status>
      <modifiedWord/>
      <trackRevisions>false</trackRevisions>
    </reviewItem>
    <reviewItem>
      <errorID>d05cb4c3-6889-40ae-b9a1-7e8281c21b3c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4F651765</paraID>
      <start>0</start>
      <end>3</end>
      <status>ignored</status>
      <modifiedWord/>
      <trackRevisions>false</trackRevisions>
    </reviewItem>
    <reviewItem>
      <errorID>da62c580-cf7b-43df-b207-f16ff124a445</errorID>
      <errorWord>法律、法规</errorWord>
      <group>L1_Word</group>
      <groupName>字词问题</groupName>
      <ability>L2_Typo</ability>
      <abilityName>字词错误</abilityName>
      <candidateList>
        <item>法律法规</item>
      </candidateList>
      <explain/>
      <paraID>5F509FBD</paraID>
      <start>10</start>
      <end>15</end>
      <status>ignored</status>
      <modifiedWord/>
      <trackRevisions>false</trackRevisions>
    </reviewItem>
    <reviewItem>
      <errorID>52bc9448-bebb-43f0-b660-7555057f936a</errorID>
      <errorWord>其及</errorWord>
      <group>L1_Word</group>
      <groupName>字词问题</groupName>
      <ability>L2_Typo</ability>
      <abilityName>字词错误</abilityName>
      <candidateList>
        <item>其</item>
      </candidateList>
      <explain>词缀：极～｜尤～｜如～。</explain>
      <paraID>5F509FBD</paraID>
      <start>41</start>
      <end>43</end>
      <status>ignored</status>
      <modifiedWord/>
      <trackRevisions>false</trackRevisions>
    </reviewItem>
    <reviewItem>
      <errorID>9235eac6-98f7-4ab4-bea2-bc4b49d4136a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7AC2455B</paraID>
      <start>0</start>
      <end>3</end>
      <status>ignored</status>
      <modifiedWord/>
      <trackRevisions>false</trackRevisions>
    </reviewItem>
    <reviewItem>
      <errorID>4809ed13-2f7a-41a0-bae3-7c6f6d030a3c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4FAECDC2</paraID>
      <start>0</start>
      <end>3</end>
      <status>ignored</status>
      <modifiedWord/>
      <trackRevisions>false</trackRevisions>
    </reviewItem>
    <reviewItem>
      <errorID>22487692-a71a-4999-97c6-19872cf9cf65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3A4F3081</paraID>
      <start>0</start>
      <end>3</end>
      <status>ignored</status>
      <modifiedWord/>
      <trackRevisions>false</trackRevisions>
    </reviewItem>
    <reviewItem>
      <errorID>453c6b76-d756-4eca-92ea-f5329cc7430e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18246DCB</paraID>
      <start>0</start>
      <end>3</end>
      <status>ignored</status>
      <modifiedWord/>
      <trackRevisions>false</trackRevisions>
    </reviewItem>
    <reviewItem>
      <errorID>5cb11a0b-ed1d-4e9c-b9d7-460c995fe667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4B8B447A</paraID>
      <start>0</start>
      <end>3</end>
      <status>ignored</status>
      <modifiedWord/>
      <trackRevisions>false</trackRevisions>
    </reviewItem>
    <reviewItem>
      <errorID>1f97083a-a19b-4410-a364-794fa47ad982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35F3A283</paraID>
      <start>0</start>
      <end>3</end>
      <status>ignored</status>
      <modifiedWord/>
      <trackRevisions>false</trackRevisions>
    </reviewItem>
    <reviewItem>
      <errorID>2e5c9c23-6990-43d7-b4d9-e83702b608da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23CCA035</paraID>
      <start>0</start>
      <end>3</end>
      <status>ignored</status>
      <modifiedWord/>
      <trackRevisions>false</trackRevisions>
    </reviewItem>
    <reviewItem>
      <errorID>f1f11bb1-04e0-45f9-93dd-91fc14182f4a</errorID>
      <errorWord>充分考虑到</errorWord>
      <group>L1_Word</group>
      <groupName>字词问题</groupName>
      <ability>L2_Typo</ability>
      <abilityName>字词错误</abilityName>
      <candidateList>
        <item>充分考虑</item>
      </candidateList>
      <explain/>
      <paraID>7B2CF80D</paraID>
      <start>4</start>
      <end>13</end>
      <status>modified</status>
      <modifiedWord>充分考虑</modifiedWord>
      <trackRevisions>true</trackRevisions>
    </reviewItem>
    <reviewItem>
      <errorID>314eecdc-398d-4325-beab-820c48078095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20AE1B99</paraID>
      <start>0</start>
      <end>3</end>
      <status>ignored</status>
      <modifiedWord/>
      <trackRevisions>false</trackRevisions>
    </reviewItem>
    <reviewItem>
      <errorID>c2c34055-2ed6-47a4-9c86-26b48b568bdf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7E35146F</paraID>
      <start>0</start>
      <end>3</end>
      <status>ignored</status>
      <modifiedWord/>
      <trackRevisions>false</trackRevisions>
    </reviewItem>
    <reviewItem>
      <errorID>e445adf9-de40-4992-9f0f-c76fb2efa2cb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BBDFE6D</paraID>
      <start>0</start>
      <end>3</end>
      <status>ignored</status>
      <modifiedWord/>
      <trackRevisions>false</trackRevisions>
    </reviewItem>
    <reviewItem>
      <errorID>aab719ce-6275-413a-b884-e15105096a8c</errorID>
      <errorWord>涉及到</errorWord>
      <group>L1_Word</group>
      <groupName>字词问题</groupName>
      <ability>L2_Typo</ability>
      <abilityName>字词错误</abilityName>
      <candidateList>
        <item>涉及</item>
      </candidateList>
      <explain>〈动〉牵涉到；关联到：案子～好几个人｜这个问题～面很广。</explain>
      <paraID>6BB4CE1F</paraID>
      <start>13</start>
      <end>16</end>
      <status>ignored</status>
      <modifiedWord/>
      <trackRevisions>false</trackRevisions>
    </reviewItem>
    <reviewItem>
      <errorID>0c192549-c74d-4d46-8e55-1cd997d66e40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C81A317</paraID>
      <start>0</start>
      <end>3</end>
      <status>ignored</status>
      <modifiedWord/>
      <trackRevisions>false</trackRevisions>
    </reviewItem>
    <reviewItem>
      <errorID>c891c262-b64b-4965-98fe-c32be5787d49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26A424D5</paraID>
      <start>0</start>
      <end>3</end>
      <status>ignored</status>
      <modifiedWord/>
      <trackRevisions>false</trackRevisions>
    </reviewItem>
    <reviewItem>
      <errorID>646a2335-ad1e-432e-b7ba-226da9c89c37</errorID>
      <errorWord>授标</errorWord>
      <group>L1_Word</group>
      <groupName>字词问题</groupName>
      <ability>L2_Typo</ability>
      <abilityName>字词错误</abilityName>
      <candidateList>
        <item>投标</item>
      </candidateList>
      <explain/>
      <paraID>4E5FE61A</paraID>
      <start>27</start>
      <end>29</end>
      <status>unmodified</status>
      <modifiedWord/>
      <trackRevisions>false</trackRevisions>
    </reviewItem>
    <reviewItem>
      <errorID>0490ca51-767f-45d1-bfca-a1637a42398e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6CDBD19E</paraID>
      <start>0</start>
      <end>3</end>
      <status>ignored</status>
      <modifiedWord/>
      <trackRevisions>false</trackRevisions>
    </reviewItem>
    <reviewItem>
      <errorID>3e5ead4a-4625-441f-8387-5875d91f5955</errorID>
      <errorWord>做出</errorWord>
      <group>L1_Word</group>
      <groupName>字词问题</groupName>
      <ability>L2_Typo</ability>
      <abilityName>字词错误</abilityName>
      <candidateList>
        <item>作出</item>
      </candidateList>
      <explain/>
      <paraID>7D075409</paraID>
      <start>29</start>
      <end>31</end>
      <status>ignored</status>
      <modifiedWord/>
      <trackRevisions>false</trackRevisions>
    </reviewItem>
    <reviewItem>
      <errorID>3b7855d6-f233-4e62-9642-d37f11b97681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30E43AFC</paraID>
      <start>0</start>
      <end>3</end>
      <status>ignored</status>
      <modifiedWord/>
      <trackRevisions>false</trackRevisions>
    </reviewItem>
    <reviewItem>
      <errorID>6c169f6f-bdf8-4120-b6b9-db3c1c103862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18158FE3</paraID>
      <start>0</start>
      <end>3</end>
      <status>ignored</status>
      <modifiedWord/>
      <trackRevisions>false</trackRevisions>
    </reviewItem>
    <reviewItem>
      <errorID>14249a58-1988-4609-b76e-75e984d27686</errorID>
      <errorWord>,</errorWord>
      <group>L1_Format</group>
      <groupName>格式问题</groupName>
      <ability>L2_HalfPunc</ability>
      <abilityName>全半角检查</abilityName>
      <candidateList>
        <item>，</item>
      </candidateList>
      <explain>文本全半角错误。</explain>
      <paraID>603F2B24</paraID>
      <start>74</start>
      <end>76</end>
      <status>modified</status>
      <modifiedWord>，</modifiedWord>
      <trackRevisions>true</trackRevisions>
    </reviewItem>
    <reviewItem>
      <errorID>a3245ea6-0610-4c3f-a88d-a9fed83690b0</errorID>
      <errorWord>,</errorWord>
      <group>L1_Format</group>
      <groupName>格式问题</groupName>
      <ability>L2_HalfPunc</ability>
      <abilityName>全半角检查</abilityName>
      <candidateList>
        <item>，</item>
      </candidateList>
      <explain>文本全半角错误。</explain>
      <paraID>20215FDB</paraID>
      <start>54</start>
      <end>56</end>
      <status>modified</status>
      <modifiedWord>，</modifiedWord>
      <trackRevisions>true</trackRevisions>
    </reviewItem>
    <reviewItem>
      <errorID>440e5622-c16f-43e1-8f6b-5d5fd96dee7e</errorID>
      <errorWord>不</errorWord>
      <group>L1_Word</group>
      <groupName>字词问题</groupName>
      <ability>L2_Typo</ability>
      <abilityName>字词错误</abilityName>
      <candidateList>
        <item>不符</item>
      </candidateList>
      <explain/>
      <paraID>64A2073D</paraID>
      <start>46</start>
      <end>47</end>
      <status>ignored</status>
      <modifiedWord/>
      <trackRevisions>false</trackRevisions>
    </reviewItem>
    <reviewItem>
      <errorID>6b0d614d-ded7-4f9e-9e30-99e0b61fc95d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691A51AD</paraID>
      <start>51</start>
      <end>53</end>
      <status>ignored</status>
      <modifiedWord/>
      <trackRevisions>false</trackRevisions>
    </reviewItem>
    <reviewItem>
      <errorID>cb8ba8dc-cb6a-4ac5-928f-b9ccbaf6cac6</errorID>
      <errorWord>保持通讯畅通</errorWord>
      <group>L1_Word</group>
      <groupName>字词问题</groupName>
      <ability>L2_Typo</ability>
      <abilityName>字词错误</abilityName>
      <candidateList>
        <item>保持通信畅通</item>
      </candidateList>
      <explain/>
      <paraID>490D8CD7</paraID>
      <start>17</start>
      <end>23</end>
      <status>ignored</status>
      <modifiedWord/>
      <trackRevisions>false</trackRevisions>
    </reviewItem>
    <reviewItem>
      <errorID>90ad3ef4-b197-42b9-82fd-13234a70daef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4DCD417F</paraID>
      <start>0</start>
      <end>3</end>
      <status>ignored</status>
      <modifiedWord/>
      <trackRevisions>false</trackRevisions>
    </reviewItem>
    <reviewItem>
      <errorID>89d5b946-ff96-4f3c-9f09-4f46a08feaf5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645F5834</paraID>
      <start>0</start>
      <end>2</end>
      <status>ignored</status>
      <modifiedWord/>
      <trackRevisions>false</trackRevisions>
    </reviewItem>
    <reviewItem>
      <errorID>6c260d36-01f1-4b2c-9b36-9f82666cd966</errorID>
      <errorWord>&lt;</errorWord>
      <group>L1_Format</group>
      <groupName>格式问题</groupName>
      <ability>L2_HalfPunc</ability>
      <abilityName>全半角检查</abilityName>
      <candidateList>
        <item>〈</item>
      </candidateList>
      <explain>文本全半角错误。</explain>
      <paraID>645F5834</paraID>
      <start>33</start>
      <end>34</end>
      <status>ignored</status>
      <modifiedWord/>
      <trackRevisions>false</trackRevisions>
    </reviewItem>
    <reviewItem>
      <errorID>a69cb8dd-77d9-4492-9e31-ed42a53f3291</errorID>
      <errorWord>&lt;</errorWord>
      <group>L1_Format</group>
      <groupName>格式问题</groupName>
      <ability>L2_HalfPunc</ability>
      <abilityName>全半角检查</abilityName>
      <candidateList>
        <item>〈</item>
      </candidateList>
      <explain>文本全半角错误。</explain>
      <paraID>14527800</paraID>
      <start>34</start>
      <end>35</end>
      <status>ignored</status>
      <modifiedWord/>
      <trackRevisions>false</trackRevisions>
    </reviewItem>
    <reviewItem>
      <errorID>85bf2a59-feb1-47c6-a31c-840a624b59b4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2E5067F5</paraID>
      <start>0</start>
      <end>2</end>
      <status>ignored</status>
      <modifiedWord/>
      <trackRevisions>false</trackRevisions>
    </reviewItem>
    <reviewItem>
      <errorID>3c49a815-3660-4ba3-8a1a-cd07ef3f1f85</errorID>
      <errorWord>国家发改委</errorWord>
      <group>L1_Knowledge</group>
      <groupName>知识性问题</groupName>
      <ability>L2_Knowledge</ability>
      <abilityName>其他知识</abilityName>
      <candidateList>
        <item>国家发展改革委</item>
      </candidateList>
      <explain/>
      <paraID>5F4D538C</paraID>
      <start>20</start>
      <end>25</end>
      <status>ignored</status>
      <modifiedWord/>
      <trackRevisions>false</trackRevisions>
    </reviewItem>
    <reviewItem>
      <errorID>a86051a4-0bcb-4ec1-8c1a-5b0c51704c1c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5F4D538C</paraID>
      <start>43</start>
      <end>46</end>
      <status>ignored</status>
      <modifiedWord/>
      <trackRevisions>false</trackRevisions>
    </reviewItem>
    <reviewItem>
      <errorID>8fd26e3a-1987-4a43-9b12-a8ca9b717f3c</errorID>
      <errorWord>法律、法规</errorWord>
      <group>L1_Word</group>
      <groupName>字词问题</groupName>
      <ability>L2_Typo</ability>
      <abilityName>字词错误</abilityName>
      <candidateList>
        <item>法律法规</item>
      </candidateList>
      <explain/>
      <paraID> A87B8A3</paraID>
      <start>9</start>
      <end>14</end>
      <status>ignored</status>
      <modifiedWord/>
      <trackRevisions>false</trackRevisions>
    </reviewItem>
    <reviewItem>
      <errorID>bb10a35c-0a73-41cd-8f57-e2f0c0e69cbd</errorID>
      <errorWord>属</errorWord>
      <group>L1_Word</group>
      <groupName>字词问题</groupName>
      <ability>L2_Typo</ability>
      <abilityName>字词错误</abilityName>
      <candidateList>
        <item>属于</item>
      </candidateList>
      <explain/>
      <paraID> A87B8A3</paraID>
      <start>23</start>
      <end>24</end>
      <status>ignored</status>
      <modifiedWord/>
      <trackRevisions>false</trackRevisions>
    </reviewItem>
    <reviewItem>
      <errorID>3776be66-3916-44ea-a697-7f1345f044d8</errorID>
      <errorWord>系统系统故障</errorWord>
      <group>L1_Word</group>
      <groupName>字词问题</groupName>
      <ability>L2_Typo</ability>
      <abilityName>字词错误</abilityName>
      <candidateList>
        <item>系统故障</item>
      </candidateList>
      <explain/>
      <paraID>141645D9</paraID>
      <start>11</start>
      <end>17</end>
      <status>unmodified</status>
      <modifiedWord/>
      <trackRevisions>false</trackRevisions>
    </reviewItem>
    <reviewItem>
      <errorID>e62f7e8a-a675-4a4d-bb2e-25669dbc2f64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18BE4666</paraID>
      <start>0</start>
      <end>3</end>
      <status>ignored</status>
      <modifiedWord/>
      <trackRevisions>false</trackRevisions>
    </reviewItem>
    <reviewItem>
      <errorID>7a231724-a4e5-4a48-ac86-38dbe443b58a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36EC9978</paraID>
      <start>21</start>
      <end>24</end>
      <status>ignored</status>
      <modifiedWord/>
      <trackRevisions>false</trackRevisions>
    </reviewItem>
    <reviewItem>
      <errorID>10d6352f-4426-4e73-9368-d0b743c3341c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36EC9978</paraID>
      <start>31</start>
      <end>34</end>
      <status>ignored</status>
      <modifiedWord/>
      <trackRevisions>false</trackRevisions>
    </reviewItem>
    <reviewItem>
      <errorID>03d0316d-d857-4d52-b979-67df866d7562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C731B55</paraID>
      <start>0</start>
      <end>3</end>
      <status>ignored</status>
      <modifiedWord/>
      <trackRevisions>false</trackRevisions>
    </reviewItem>
    <reviewItem>
      <errorID>d8042fa5-c4b8-468a-8cb6-4521590e0795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61E624EB</paraID>
      <start>0</start>
      <end>3</end>
      <status>ignored</status>
      <modifiedWord/>
      <trackRevisions>false</trackRevisions>
    </reviewItem>
    <reviewItem>
      <errorID>c9c336fc-fba7-4d5c-bd78-e5183544139c</errorID>
      <errorWord>,</errorWord>
      <group>L1_Format</group>
      <groupName>格式问题</groupName>
      <ability>L2_HalfPunc</ability>
      <abilityName>全半角检查</abilityName>
      <candidateList>
        <item>，</item>
      </candidateList>
      <explain>文本全半角错误。</explain>
      <paraID>4BEED553</paraID>
      <start>48</start>
      <end>50</end>
      <status>modified</status>
      <modifiedWord>，</modifiedWord>
      <trackRevisions>true</trackRevisions>
    </reviewItem>
    <reviewItem>
      <errorID>b861f5cb-cd09-40aa-8e4a-9965713efe1b</errorID>
      <errorWord>,</errorWord>
      <group>L1_Format</group>
      <groupName>格式问题</groupName>
      <ability>L2_HalfPunc</ability>
      <abilityName>全半角检查</abilityName>
      <candidateList>
        <item>，</item>
      </candidateList>
      <explain>文本全半角错误。</explain>
      <paraID>4BEED553</paraID>
      <start>122</start>
      <end>124</end>
      <status>modified</status>
      <modifiedWord>，</modifiedWord>
      <trackRevisions>true</trackRevisions>
    </reviewItem>
    <reviewItem>
      <errorID>aa42d786-b81b-4cf9-9044-664037170856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56C964F</paraID>
      <start>0</start>
      <end>3</end>
      <status>ignored</status>
      <modifiedWord/>
      <trackRevisions>false</trackRevisions>
    </reviewItem>
    <reviewItem>
      <errorID>02b0e804-6f9d-4ccb-aab5-3570ee295e8f</errorID>
      <errorWord>&lt;</errorWord>
      <group>L1_Format</group>
      <groupName>格式问题</groupName>
      <ability>L2_HalfPunc</ability>
      <abilityName>全半角检查</abilityName>
      <candidateList>
        <item>〈</item>
      </candidateList>
      <explain>文本全半角错误。</explain>
      <paraID>6A2ABCCF</paraID>
      <start>22</start>
      <end>23</end>
      <status>ignored</status>
      <modifiedWord/>
      <trackRevisions>false</trackRevisions>
    </reviewItem>
    <reviewItem>
      <errorID>f4fa786b-389c-43ad-92f0-a7097dda05c2</errorID>
      <errorWord>&gt;的通知》</errorWord>
      <group>L1_Punc</group>
      <groupName>标点问题</groupName>
      <ability>L2_Punc</ability>
      <abilityName>标点符号检查</abilityName>
      <candidateList>
        <item>〉的通知》</item>
      </candidateList>
      <explain/>
      <paraID>6A2ABCCF</paraID>
      <start>46</start>
      <end>51</end>
      <status>ignored</status>
      <modifiedWord/>
      <trackRevisions>false</trackRevisions>
    </reviewItem>
    <reviewItem>
      <errorID>0020ee2d-a25d-4f44-89e8-279f22d7baa6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78B2EE22</paraID>
      <start>150</start>
      <end>153</end>
      <status>ignored</status>
      <modifiedWord/>
      <trackRevisions>false</trackRevisions>
    </reviewItem>
    <reviewItem>
      <errorID>d80f45aa-b9a4-477b-b63e-a55b9a2bd006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33D540F8</paraID>
      <start>30</start>
      <end>33</end>
      <status>ignored</status>
      <modifiedWord/>
      <trackRevisions>false</trackRevisions>
    </reviewItem>
    <reviewItem>
      <errorID>5b1633a1-420c-4929-9fba-a70f3534c185</errorID>
      <errorWord>(</errorWord>
      <group>L1_Format</group>
      <groupName>格式问题</groupName>
      <ability>L2_HalfPunc</ability>
      <abilityName>全半角检查</abilityName>
      <candidateList>
        <item>（</item>
      </candidateList>
      <explain>文本全半角错误。</explain>
      <paraID>595E9D6A</paraID>
      <start>124</start>
      <end>126</end>
      <status>modified</status>
      <modifiedWord>（</modifiedWord>
      <trackRevisions>true</trackRevisions>
    </reviewItem>
    <reviewItem>
      <errorID>9c615e3c-4033-484d-a164-3d1f1c7992fb</errorID>
      <errorWord>)</errorWord>
      <group>L1_Format</group>
      <groupName>格式问题</groupName>
      <ability>L2_HalfPunc</ability>
      <abilityName>全半角检查</abilityName>
      <candidateList>
        <item>）</item>
      </candidateList>
      <explain>文本全半角错误。</explain>
      <paraID>595E9D6A</paraID>
      <start>163</start>
      <end>165</end>
      <status>modified</status>
      <modifiedWord>）</modifiedWord>
      <trackRevisions>true</trackRevisions>
    </reviewItem>
    <reviewItem>
      <errorID>9e8d1171-dcf9-4e0b-8c39-4d3b20654bd4</errorID>
      <errorWord>《</errorWord>
      <group>L1_Punc</group>
      <groupName>标点问题</groupName>
      <ability>L2_Punc</ability>
      <abilityName>标点符号检查</abilityName>
      <candidateList/>
      <explain>同一形式括号套用。</explain>
      <paraID>26690B03</paraID>
      <start>33</start>
      <end>34</end>
      <status>ignored</status>
      <modifiedWord/>
      <trackRevisions>false</trackRevisions>
    </reviewItem>
    <reviewItem>
      <errorID>73850bd6-7cd0-4b43-9f43-f4633616faa7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26690B03</paraID>
      <start>50</start>
      <end>53</end>
      <status>ignored</status>
      <modifiedWord/>
      <trackRevisions>false</trackRevisions>
    </reviewItem>
    <reviewItem>
      <errorID>7df8b6fe-aaa4-4cf4-86ba-10c6aa2f6533</errorID>
      <errorWord>》</errorWord>
      <group>L1_Punc</group>
      <groupName>标点问题</groupName>
      <ability>L2_Punc</ability>
      <abilityName>标点符号检查</abilityName>
      <candidateList/>
      <explain>同一形式括号套用。</explain>
      <paraID>26690B03</paraID>
      <start>69</start>
      <end>70</end>
      <status>ignored</status>
      <modifiedWord/>
      <trackRevisions>false</trackRevisions>
    </reviewItem>
    <reviewItem>
      <errorID>a80a81ed-b7ae-4bb7-a6e7-df850f04206f</errorID>
      <errorWord>,</errorWord>
      <group>L1_Format</group>
      <groupName>格式问题</groupName>
      <ability>L2_HalfPunc</ability>
      <abilityName>全半角检查</abilityName>
      <candidateList>
        <item>，</item>
      </candidateList>
      <explain>文本全半角错误。</explain>
      <paraID>26690B03</paraID>
      <start>77</start>
      <end>79</end>
      <status>modified</status>
      <modifiedWord>，</modifiedWord>
      <trackRevisions>true</trackRevisions>
    </reviewItem>
    <reviewItem>
      <errorID>36d6427c-69c2-468f-89e0-56f85d96eb0f</errorID>
      <errorWord>涉及到</errorWord>
      <group>L1_Word</group>
      <groupName>字词问题</groupName>
      <ability>L2_Typo</ability>
      <abilityName>字词错误</abilityName>
      <candidateList>
        <item>涉及</item>
      </candidateList>
      <explain>〈动〉牵涉到；关联到：案子～好几个人｜这个问题～面很广。</explain>
      <paraID>258B2908</paraID>
      <start>5</start>
      <end>8</end>
      <status>ignored</status>
      <modifiedWord/>
      <trackRevisions>false</trackRevisions>
    </reviewItem>
    <reviewItem>
      <errorID>92ba0b64-6b5c-4482-9ec6-f49fedbbb66a</errorID>
      <errorWord>，在</errorWord>
      <group>L1_Word</group>
      <groupName>字词问题</groupName>
      <ability>L2_Typo</ability>
      <abilityName>字词错误</abilityName>
      <candidateList>
        <item>，</item>
      </candidateList>
      <explain/>
      <paraID>258B2908</paraID>
      <start>58</start>
      <end>60</end>
      <status>unmodified</status>
      <modifiedWord/>
      <trackRevisions>false</trackRevisions>
    </reviewItem>
    <reviewItem>
      <errorID>f7b17373-17d3-48be-92a9-b5b550723004</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258B2908</paraID>
      <start>289</start>
      <end>290</end>
      <status>ignored</status>
      <modifiedWord/>
      <trackRevisions>false</trackRevisions>
    </reviewItem>
    <reviewItem>
      <errorID>39b3171b-2d2d-4252-9891-10ebe4642165</errorID>
      <errorWord>签定</errorWord>
      <group>L1_Word</group>
      <groupName>字词问题</groupName>
      <ability>L2_Typo</ability>
      <abilityName>字词错误</abilityName>
      <candidateList>
        <item>签订</item>
      </candidateList>
      <explain>存在发音相同字词的误用。</explain>
      <paraID> 66C6AFA</paraID>
      <start>6</start>
      <end>8</end>
      <status>ignored</status>
      <modifiedWord/>
      <trackRevisions>false</trackRevisions>
    </reviewItem>
    <reviewItem>
      <errorID>918119cd-d9d0-4bc7-a9c0-fd96c2af5474</errorID>
      <errorWord>费</errorWord>
      <group>L1_Word</group>
      <groupName>字词问题</groupName>
      <ability>L2_Typo</ability>
      <abilityName>字词错误</abilityName>
      <candidateList>
        <item>费用</item>
      </candidateList>
      <explain/>
      <paraID>65723E62</paraID>
      <start>97</start>
      <end>98</end>
      <status>ignored</status>
      <modifiedWord/>
      <trackRevisions>false</trackRevisions>
    </reviewItem>
    <reviewItem>
      <errorID>04d263c0-97fb-49ea-9b47-8ca4c6b16ff9</errorID>
      <errorWord>涉及到</errorWord>
      <group>L1_Word</group>
      <groupName>字词问题</groupName>
      <ability>L2_Typo</ability>
      <abilityName>字词错误</abilityName>
      <candidateList>
        <item>涉及</item>
      </candidateList>
      <explain>〈动〉牵涉到；关联到：案子～好几个人｜这个问题～面很广。</explain>
      <paraID> B4AF699</paraID>
      <start>10</start>
      <end>13</end>
      <status>ignored</status>
      <modifiedWord/>
      <trackRevisions>false</trackRevisions>
    </reviewItem>
    <reviewItem>
      <errorID>245f10af-3e08-4b9f-9ee0-ee0321f63025</errorID>
      <errorWord>(</errorWord>
      <group>L1_Format</group>
      <groupName>格式问题</groupName>
      <ability>L2_HalfPunc</ability>
      <abilityName>全半角检查</abilityName>
      <candidateList>
        <item>（</item>
      </candidateList>
      <explain>文本全半角错误。</explain>
      <paraID>1081EBEC</paraID>
      <start>105</start>
      <end>107</end>
      <status>modified</status>
      <modifiedWord>（</modifiedWord>
      <trackRevisions>true</trackRevisions>
    </reviewItem>
    <reviewItem>
      <errorID>a6ad13e1-6f4c-49ce-8014-f37772bb6f4d</errorID>
      <errorWord>)</errorWord>
      <group>L1_Format</group>
      <groupName>格式问题</groupName>
      <ability>L2_HalfPunc</ability>
      <abilityName>全半角检查</abilityName>
      <candidateList>
        <item>）</item>
      </candidateList>
      <explain>文本全半角错误。</explain>
      <paraID>1081EBEC</paraID>
      <start>126</start>
      <end>128</end>
      <status>modified</status>
      <modifiedWord>）</modifiedWord>
      <trackRevisions>true</trackRevisions>
    </reviewItem>
    <reviewItem>
      <errorID>57696f46-0e75-4520-b507-8d64983c0468</errorID>
      <errorWord>其它</errorWord>
      <group>L1_Word</group>
      <groupName>字词问题</groupName>
      <ability>L2_Alias</ability>
      <abilityName>也作/曾用词</abilityName>
      <candidateList>
        <item>其他</item>
      </candidateList>
      <explain>词汇[其它]为不规范表述或旧称，其规范书面表述为[其他]。</explain>
      <paraID>2034A25D</paraID>
      <start>22</start>
      <end>24</end>
      <status>ignored</status>
      <modifiedWord/>
      <trackRevisions>false</trackRevisions>
    </reviewItem>
    <reviewItem>
      <errorID>69b6f7fa-9a17-44d9-a3fc-31d6a208ee79</errorID>
      <errorWord>,</errorWord>
      <group>L1_Format</group>
      <groupName>格式问题</groupName>
      <ability>L2_HalfPunc</ability>
      <abilityName>全半角检查</abilityName>
      <candidateList>
        <item>，</item>
      </candidateList>
      <explain>文本全半角错误。</explain>
      <paraID> 7A3B3EB</paraID>
      <start>37</start>
      <end>38</end>
      <status>ignored</status>
      <modifiedWord/>
      <trackRevisions>false</trackRevisions>
    </reviewItem>
    <reviewItem>
      <errorID>edc33c47-4ac5-4665-a4ad-9d8347edea51</errorID>
      <errorWord>,</errorWord>
      <group>L1_Format</group>
      <groupName>格式问题</groupName>
      <ability>L2_HalfPunc</ability>
      <abilityName>全半角检查</abilityName>
      <candidateList>
        <item>，</item>
      </candidateList>
      <explain>文本全半角错误。</explain>
      <paraID> 7A3B3EB</paraID>
      <start>78</start>
      <end>79</end>
      <status>ignored</status>
      <modifiedWord/>
      <trackRevisions>false</trackRevisions>
    </reviewItem>
    <reviewItem>
      <errorID>9369d108-1dea-48c9-affd-cf30e1299f1e</errorID>
      <errorWord>,</errorWord>
      <group>L1_Format</group>
      <groupName>格式问题</groupName>
      <ability>L2_HalfPunc</ability>
      <abilityName>全半角检查</abilityName>
      <candidateList>
        <item>，</item>
      </candidateList>
      <explain>文本全半角错误。</explain>
      <paraID> 7A3B3EB</paraID>
      <start>88</start>
      <end>90</end>
      <status>modified</status>
      <modifiedWord>，</modifiedWord>
      <trackRevisions>true</trackRevisions>
    </reviewItem>
    <reviewItem>
      <errorID>62a620c8-99fa-4d33-a91f-865f0f92134f</errorID>
      <errorWord>,</errorWord>
      <group>L1_Format</group>
      <groupName>格式问题</groupName>
      <ability>L2_HalfPunc</ability>
      <abilityName>全半角检查</abilityName>
      <candidateList>
        <item>，</item>
      </candidateList>
      <explain>文本全半角错误。</explain>
      <paraID> 7A3B3EB</paraID>
      <start>108</start>
      <end>110</end>
      <status>modified</status>
      <modifiedWord>，</modifiedWord>
      <trackRevisions>true</trackRevisions>
    </reviewItem>
    <reviewItem>
      <errorID>7d77758a-5ac8-4cb0-adb4-c4708b47fd15</errorID>
      <errorWord>,</errorWord>
      <group>L1_Format</group>
      <groupName>格式问题</groupName>
      <ability>L2_HalfPunc</ability>
      <abilityName>全半角检查</abilityName>
      <candidateList>
        <item>，</item>
      </candidateList>
      <explain>文本全半角错误。</explain>
      <paraID>76E94F32</paraID>
      <start>10</start>
      <end>12</end>
      <status>modified</status>
      <modifiedWord>，</modifiedWord>
      <trackRevisions>true</trackRevisions>
    </reviewItem>
    <reviewItem>
      <errorID>e6567041-9096-4c80-9ef7-1b6c6005f3d1</errorID>
      <errorWord>,</errorWord>
      <group>L1_Format</group>
      <groupName>格式问题</groupName>
      <ability>L2_HalfPunc</ability>
      <abilityName>全半角检查</abilityName>
      <candidateList>
        <item>，</item>
      </candidateList>
      <explain>文本全半角错误。</explain>
      <paraID>76E94F32</paraID>
      <start>138</start>
      <end>140</end>
      <status>modified</status>
      <modifiedWord>，</modifiedWord>
      <trackRevisions>true</trackRevisions>
    </reviewItem>
    <reviewItem>
      <errorID>1ca21a96-210e-46c4-8020-576cbed4078a</errorID>
      <errorWord>所</errorWord>
      <group>L1_Word</group>
      <groupName>字词问题</groupName>
      <ability>L2_Typo</ability>
      <abilityName>字词错误</abilityName>
      <candidateList>
        <item>所提</item>
      </candidateList>
      <explain/>
      <paraID>396815B0</paraID>
      <start>6</start>
      <end>7</end>
      <status>ignored</status>
      <modifiedWord/>
      <trackRevisions>false</trackRevisions>
    </reviewItem>
    <reviewItem>
      <errorID>d675d850-6d1c-4da7-905a-5432d7f9a28b</errorID>
      <errorWord>》</errorWord>
      <group>L1_Word</group>
      <groupName>字词问题</groupName>
      <ability>L2_Typo</ability>
      <abilityName>字词错误</abilityName>
      <candidateList>
        <item>》和</item>
      </candidateList>
      <explain/>
      <paraID>7BDB9862</paraID>
      <start>25</start>
      <end>26</end>
      <status>ignored</status>
      <modifiedWord/>
      <trackRevisions>false</trackRevisions>
    </reviewItem>
    <reviewItem>
      <errorID>b06dcbda-ee51-4983-ab11-5d4a61bc5126</errorID>
      <errorWord>》</errorWord>
      <group>L1_Word</group>
      <groupName>字词问题</groupName>
      <ability>L2_Typo</ability>
      <abilityName>字词错误</abilityName>
      <candidateList>
        <item>》等</item>
      </candidateList>
      <explain/>
      <paraID>7BDB9862</paraID>
      <start>39</start>
      <end>40</end>
      <status>ignored</status>
      <modifiedWord/>
      <trackRevisions>false</trackRevisions>
    </reviewItem>
    <reviewItem>
      <errorID>67deba33-2b2b-47fe-b1a1-75860a5295a4</errorID>
      <errorWord>:</errorWord>
      <group>L1_Format</group>
      <groupName>格式问题</groupName>
      <ability>L2_HalfPunc</ability>
      <abilityName>全半角检查</abilityName>
      <candidateList>
        <item>：</item>
      </candidateList>
      <explain>文本全半角错误。</explain>
      <paraID>717E10C4</paraID>
      <start>4</start>
      <end>6</end>
      <status>modified</status>
      <modifiedWord>：</modifiedWord>
      <trackRevisions>true</trackRevisions>
    </reviewItem>
    <reviewItem>
      <errorID>b6d3a046-bcea-4a41-95b9-c9df19b95fa4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35B8D39C</paraID>
      <start>12</start>
      <end>13</end>
      <status>ignored</status>
      <modifiedWord/>
      <trackRevisions>false</trackRevisions>
    </reviewItem>
    <reviewItem>
      <errorID>4854f505-a581-4174-922c-209a5b28df13</errorID>
      <errorWord>碳路</errorWord>
      <group>L1_Word</group>
      <groupName>字词问题</groupName>
      <ability>L2_Typo</ability>
      <abilityName>字词错误</abilityName>
      <candidateList>
        <item>探路</item>
      </candidateList>
      <explain/>
      <paraID>35B8D39C</paraID>
      <start>97</start>
      <end>99</end>
      <status>ignored</status>
      <modifiedWord/>
      <trackRevisions>false</trackRevisions>
    </reviewItem>
    <reviewItem>
      <errorID>79c60f0d-272b-4c3c-b6bc-6bb38728081b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346C9276</paraID>
      <start>0</start>
      <end>2</end>
      <status>ignored</status>
      <modifiedWord/>
      <trackRevisions>false</trackRevisions>
    </reviewItem>
    <reviewItem>
      <errorID>4c477aa9-9338-46d7-9478-0fe519fa3b87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24FD7337</paraID>
      <start>0</start>
      <end>2</end>
      <status>ignored</status>
      <modifiedWord/>
      <trackRevisions>false</trackRevisions>
    </reviewItem>
    <reviewItem>
      <errorID>545539c2-f2e6-4cc4-8ff7-e84f6088584a</errorID>
      <errorWord>项目的</errorWord>
      <group>L1_Word</group>
      <groupName>字词问题</groupName>
      <ability>L2_Typo</ability>
      <abilityName>字词错误</abilityName>
      <candidateList>
        <item>项目</item>
      </candidateList>
      <explain>〈名〉事物分成的门类：服务～｜体育～｜建设～。</explain>
      <paraID>1D255B93</paraID>
      <start>20</start>
      <end>23</end>
      <status>ignored</status>
      <modifiedWord/>
      <trackRevisions>false</trackRevisions>
    </reviewItem>
    <reviewItem>
      <errorID>b71ec571-71b7-48bc-b2df-0f4719fdbf76</errorID>
      <errorWord>，</errorWord>
      <group>L1_Word</group>
      <groupName>字词问题</groupName>
      <ability>L2_Typo</ability>
      <abilityName>字词错误</abilityName>
      <candidateList>
        <item>，也</item>
      </candidateList>
      <explain/>
      <paraID>27917EAD</paraID>
      <start>28</start>
      <end>29</end>
      <status>ignored</status>
      <modifiedWord/>
      <trackRevisions>false</trackRevisions>
    </reviewItem>
    <reviewItem>
      <errorID>083dcb92-86af-4d38-b5fa-9d205122b8a4</errorID>
      <errorWord>根据对</errorWord>
      <group>L1_Word</group>
      <groupName>字词问题</groupName>
      <ability>L2_Typo</ability>
      <abilityName>字词错误</abilityName>
      <candidateList>
        <item>根据</item>
      </candidateList>
      <explain>❶〈介〉把某种事物作为结论的前提或语言行动的基础：～气象台的预报，明天要下雨｜～大家的意见，把计划修改一下。❷〈名〉作为根据的事物：说话要有～。❸〈动〉以某种事物为依据：财政支出必须～节约的原则。</explain>
      <paraID>1D7389BD</paraID>
      <start>8</start>
      <end>11</end>
      <status>ignored</status>
      <modifiedWord/>
      <trackRevisions>false</trackRevisions>
    </reviewItem>
    <reviewItem>
      <errorID>4c7790eb-65ee-4e10-b4de-ea91d8e738ac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2CAFE7B</paraID>
      <start>6</start>
      <end>7</end>
      <status>ignored</status>
      <modifiedWord/>
      <trackRevisions>false</trackRevisions>
    </reviewItem>
    <reviewItem>
      <errorID>7aa2bd24-4ed9-4c7d-a7d0-7795133677a6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16AA5207</paraID>
      <start>6</start>
      <end>7</end>
      <status>ignored</status>
      <modifiedWord/>
      <trackRevisions>false</trackRevisions>
    </reviewItem>
    <reviewItem>
      <errorID>e48e0efc-bcdf-471a-a1d5-1c740ca24065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4FA3D798</paraID>
      <start>0</start>
      <end>2</end>
      <status>ignored</status>
      <modifiedWord/>
      <trackRevisions>false</trackRevisions>
    </reviewItem>
    <reviewItem>
      <errorID>616811f8-7af6-476c-847b-52995b2cffe7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1C3A7CF1</paraID>
      <start>0</start>
      <end>2</end>
      <status>ignored</status>
      <modifiedWord/>
      <trackRevisions>false</trackRevisions>
    </reviewItem>
    <reviewItem>
      <errorID>e267f28c-6049-4a48-b0dc-e381c9887475</errorID>
      <errorWord>[2011]300号</errorWord>
      <group>L1_Knowledge</group>
      <groupName>知识性问题</groupName>
      <ability>L2_Knowledge</ability>
      <abilityName>其他知识</abilityName>
      <candidateList>
        <item>〔2011〕300号</item>
      </candidateList>
      <explain>发文字号格式错误。</explain>
      <paraID>5E2CB63B</paraID>
      <start>36</start>
      <end>56</end>
      <status>modified</status>
      <modifiedWord>〔2011〕300号</modifiedWord>
      <trackRevisions>true</trackRevisions>
    </reviewItem>
    <reviewItem>
      <errorID>18270a89-925e-445a-b84f-fc55f99f94a8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35B6EA63</paraID>
      <start>0</start>
      <end>2</end>
      <status>ignored</status>
      <modifiedWord/>
      <trackRevisions>false</trackRevisions>
    </reviewItem>
    <reviewItem>
      <errorID>b7bb0d3c-79b3-425d-be9c-ce28296c90ea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38E59E38</paraID>
      <start>0</start>
      <end>2</end>
      <status>ignored</status>
      <modifiedWord/>
      <trackRevisions>false</trackRevisions>
    </reviewItem>
    <reviewItem>
      <errorID>d1db0c18-95d3-43e5-835f-89f62135cdaa</errorID>
      <errorWord>(</errorWord>
      <group>L1_Format</group>
      <groupName>格式问题</groupName>
      <ability>L2_HalfPunc</ability>
      <abilityName>全半角检查</abilityName>
      <candidateList>
        <item>（</item>
      </candidateList>
      <explain>文本全半角错误。</explain>
      <paraID>4057C43D</paraID>
      <start>36</start>
      <end>38</end>
      <status>modified</status>
      <modifiedWord>（</modifiedWord>
      <trackRevisions>true</trackRevisions>
    </reviewItem>
    <reviewItem>
      <errorID>13ea7db1-7016-4f6f-9b95-81cf6cac8be7</errorID>
      <errorWord>)</errorWord>
      <group>L1_Format</group>
      <groupName>格式问题</groupName>
      <ability>L2_HalfPunc</ability>
      <abilityName>全半角检查</abilityName>
      <candidateList>
        <item>）</item>
      </candidateList>
      <explain>文本全半角错误。</explain>
      <paraID>4057C43D</paraID>
      <start>47</start>
      <end>49</end>
      <status>modified</status>
      <modifiedWord>）</modifiedWord>
      <trackRevisions>true</trackRevisions>
    </reviewItem>
    <reviewItem>
      <errorID>67e10504-c7d2-428b-9cce-86966c9a190f</errorID>
      <errorWord>[2014]68号</errorWord>
      <group>L1_Knowledge</group>
      <groupName>知识性问题</groupName>
      <ability>L2_Knowledge</ability>
      <abilityName>其他知识</abilityName>
      <candidateList>
        <item>〔2014〕68号</item>
      </candidateList>
      <explain>发文字号格式错误。</explain>
      <paraID>76BAD0BD</paraID>
      <start>38</start>
      <end>56</end>
      <status>modified</status>
      <modifiedWord>〔2014〕68号</modifiedWord>
      <trackRevisions>true</trackRevisions>
    </reviewItem>
    <reviewItem>
      <errorID>cd8ba57f-7a5f-4ed8-8476-1925d0efb86c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3E8FB607</paraID>
      <start>0</start>
      <end>2</end>
      <status>ignored</status>
      <modifiedWord/>
      <trackRevisions>false</trackRevisions>
    </reviewItem>
    <reviewItem>
      <errorID>f914ea2a-6358-40c6-88aa-cc7a93cc6080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7D6CA81F</paraID>
      <start>0</start>
      <end>2</end>
      <status>ignored</status>
      <modifiedWord/>
      <trackRevisions>false</trackRevisions>
    </reviewItem>
    <reviewItem>
      <errorID>6d60ba04-6ff4-4d78-b674-86484ccaf463</errorID>
      <errorWord>(</errorWord>
      <group>L1_Format</group>
      <groupName>格式问题</groupName>
      <ability>L2_HalfPunc</ability>
      <abilityName>全半角检查</abilityName>
      <candidateList>
        <item>（</item>
      </candidateList>
      <explain>文本全半角错误。</explain>
      <paraID>7D6CA81F</paraID>
      <start>120</start>
      <end>122</end>
      <status>modified</status>
      <modifiedWord>（</modifiedWord>
      <trackRevisions>true</trackRevisions>
    </reviewItem>
    <reviewItem>
      <errorID>9ab760dc-9455-4452-9572-17848f5369fb</errorID>
      <errorWord>)</errorWord>
      <group>L1_Format</group>
      <groupName>格式问题</groupName>
      <ability>L2_HalfPunc</ability>
      <abilityName>全半角检查</abilityName>
      <candidateList>
        <item>）</item>
      </candidateList>
      <explain>文本全半角错误。</explain>
      <paraID>7D6CA81F</paraID>
      <start>159</start>
      <end>161</end>
      <status>modified</status>
      <modifiedWord>）</modifiedWord>
      <trackRevisions>true</trackRevisions>
    </reviewItem>
    <reviewItem>
      <errorID>66ff45bf-f60c-4f98-bc80-dde62b2d2e88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73B95ACE</paraID>
      <start>0</start>
      <end>2</end>
      <status>ignored</status>
      <modifiedWord/>
      <trackRevisions>false</trackRevisions>
    </reviewItem>
    <reviewItem>
      <errorID>9bff03f5-558c-41e6-8e85-537417294fca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70FD247C</paraID>
      <start>0</start>
      <end>2</end>
      <status>ignored</status>
      <modifiedWord/>
      <trackRevisions>false</trackRevisions>
    </reviewItem>
    <reviewItem>
      <errorID>7e261e63-dbfb-4e43-8642-6d3b4fadfb25</errorID>
      <errorWord>&lt;</errorWord>
      <group>L1_Format</group>
      <groupName>格式问题</groupName>
      <ability>L2_HalfPunc</ability>
      <abilityName>全半角检查</abilityName>
      <candidateList>
        <item>〈</item>
      </candidateList>
      <explain>文本全半角错误。</explain>
      <paraID>70FD247C</paraID>
      <start>33</start>
      <end>34</end>
      <status>ignored</status>
      <modifiedWord/>
      <trackRevisions>false</trackRevisions>
    </reviewItem>
    <reviewItem>
      <errorID>687c72da-22b8-4cd3-905b-da1b3ef68e44</errorID>
      <errorWord>&lt;</errorWord>
      <group>L1_Format</group>
      <groupName>格式问题</groupName>
      <ability>L2_HalfPunc</ability>
      <abilityName>全半角检查</abilityName>
      <candidateList>
        <item>〈</item>
      </candidateList>
      <explain>文本全半角错误。</explain>
      <paraID>19424B87</paraID>
      <start>34</start>
      <end>35</end>
      <status>ignored</status>
      <modifiedWord/>
      <trackRevisions>false</trackRevisions>
    </reviewItem>
    <reviewItem>
      <errorID>b58bcccd-28dd-462b-94ad-1bcd9aafd037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641F808</paraID>
      <start>0</start>
      <end>2</end>
      <status>ignored</status>
      <modifiedWord/>
      <trackRevisions>false</trackRevisions>
    </reviewItem>
    <reviewItem>
      <errorID>959df637-d3ff-4ec9-81c3-1113f8ec925c</errorID>
      <errorWord>不</errorWord>
      <group>L1_Word</group>
      <groupName>字词问题</groupName>
      <ability>L2_Typo</ability>
      <abilityName>字词错误</abilityName>
      <candidateList>
        <item>不符</item>
      </candidateList>
      <explain/>
      <paraID>6FC808CD</paraID>
      <start>46</start>
      <end>47</end>
      <status>ignored</status>
      <modifiedWord/>
      <trackRevisions>false</trackRevisions>
    </reviewItem>
    <reviewItem>
      <errorID>c154f4fc-b244-455d-a385-2cf516210f02</errorID>
      <errorWord>(</errorWord>
      <group>L1_Format</group>
      <groupName>格式问题</groupName>
      <ability>L2_HalfPunc</ability>
      <abilityName>全半角检查</abilityName>
      <candidateList>
        <item>（</item>
      </candidateList>
      <explain>文本全半角错误。</explain>
      <paraID>15C02A7D</paraID>
      <start>7</start>
      <end>9</end>
      <status>modified</status>
      <modifiedWord>（</modifiedWord>
      <trackRevisions>true</trackRevisions>
    </reviewItem>
    <reviewItem>
      <errorID>f8c87018-2f7a-4851-bc62-e08d13fed733</errorID>
      <errorWord>)</errorWord>
      <group>L1_Format</group>
      <groupName>格式问题</groupName>
      <ability>L2_HalfPunc</ability>
      <abilityName>全半角检查</abilityName>
      <candidateList>
        <item>）</item>
      </candidateList>
      <explain>文本全半角错误。</explain>
      <paraID>15C02A7D</paraID>
      <start>19</start>
      <end>21</end>
      <status>modified</status>
      <modifiedWord>）</modifiedWord>
      <trackRevisions>true</trackRevisions>
    </reviewItem>
    <reviewItem>
      <errorID>4a28f7f4-40ec-4d89-b37e-c19b8dcb8cdd</errorID>
      <errorWord>,</errorWord>
      <group>L1_Format</group>
      <groupName>格式问题</groupName>
      <ability>L2_HalfPunc</ability>
      <abilityName>全半角检查</abilityName>
      <candidateList>
        <item>，</item>
      </candidateList>
      <explain>文本全半角错误。</explain>
      <paraID>3A615666</paraID>
      <start>44</start>
      <end>46</end>
      <status>modified</status>
      <modifiedWord>，</modifiedWord>
      <trackRevisions>true</trackRevisions>
    </reviewItem>
    <reviewItem>
      <errorID>8a2d02d7-ae83-4423-8897-89886b84b955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6B900689</paraID>
      <start>0</start>
      <end>2</end>
      <status>ignored</status>
      <modifiedWord/>
      <trackRevisions>false</trackRevisions>
    </reviewItem>
    <reviewItem>
      <errorID>b242e14c-f8ac-4b9a-a9a4-3d3e04bafcd6</errorID>
      <errorWord>项目的</errorWord>
      <group>L1_Word</group>
      <groupName>字词问题</groupName>
      <ability>L2_Typo</ability>
      <abilityName>字词错误</abilityName>
      <candidateList>
        <item>项目</item>
      </candidateList>
      <explain>〈名〉事物分成的门类：服务～｜体育～｜建设～。</explain>
      <paraID>5D124DC4</paraID>
      <start>54</start>
      <end>57</end>
      <status>ignored</status>
      <modifiedWord/>
      <trackRevisions>false</trackRevisions>
    </reviewItem>
    <reviewItem>
      <errorID>594df237-9cd5-44fd-9704-1cd757071c76</errorID>
      <errorWord>(</errorWord>
      <group>L1_Format</group>
      <groupName>格式问题</groupName>
      <ability>L2_HalfPunc</ability>
      <abilityName>全半角检查</abilityName>
      <candidateList>
        <item>（</item>
      </candidateList>
      <explain>文本全半角错误。</explain>
      <paraID> 7612375</paraID>
      <start>33</start>
      <end>35</end>
      <status>modified</status>
      <modifiedWord>（</modifiedWord>
      <trackRevisions>true</trackRevisions>
    </reviewItem>
    <reviewItem>
      <errorID>ed81a8ce-0e82-4b20-949d-e523886ee664</errorID>
      <errorWord>)</errorWord>
      <group>L1_Format</group>
      <groupName>格式问题</groupName>
      <ability>L2_HalfPunc</ability>
      <abilityName>全半角检查</abilityName>
      <candidateList>
        <item>）</item>
      </candidateList>
      <explain>文本全半角错误。</explain>
      <paraID> 7612375</paraID>
      <start>100</start>
      <end>102</end>
      <status>modified</status>
      <modifiedWord>）</modifiedWord>
      <trackRevisions>true</trackRevisions>
    </reviewItem>
    <reviewItem>
      <errorID>1497804f-d4e9-465a-819d-558f8de16a46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47AED3A6</paraID>
      <start>0</start>
      <end>2</end>
      <status>ignored</status>
      <modifiedWord/>
      <trackRevisions>false</trackRevisions>
    </reviewItem>
    <reviewItem>
      <errorID>6fe95e3f-fec3-47b2-9d4c-5d271aa0e853</errorID>
      <errorWord>(</errorWord>
      <group>L1_Format</group>
      <groupName>格式问题</groupName>
      <ability>L2_HalfPunc</ability>
      <abilityName>全半角检查</abilityName>
      <candidateList>
        <item>（</item>
      </candidateList>
      <explain>文本全半角错误。</explain>
      <paraID>6D7FD123</paraID>
      <start>33</start>
      <end>35</end>
      <status>modified</status>
      <modifiedWord>（</modifiedWord>
      <trackRevisions>true</trackRevisions>
    </reviewItem>
    <reviewItem>
      <errorID>0365b14c-3029-43c2-b544-832f61aedddb</errorID>
      <errorWord>)</errorWord>
      <group>L1_Format</group>
      <groupName>格式问题</groupName>
      <ability>L2_HalfPunc</ability>
      <abilityName>全半角检查</abilityName>
      <candidateList>
        <item>）</item>
      </candidateList>
      <explain>文本全半角错误。</explain>
      <paraID>6D7FD123</paraID>
      <start>100</start>
      <end>102</end>
      <status>modified</status>
      <modifiedWord>）</modifiedWord>
      <trackRevisions>true</trackRevisions>
    </reviewItem>
    <reviewItem>
      <errorID>ce0e641f-fd9a-4a79-9cc5-68ab50c3f1e2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389AC745</paraID>
      <start>0</start>
      <end>2</end>
      <status>ignored</status>
      <modifiedWord/>
      <trackRevisions>false</trackRevisions>
    </reviewItem>
    <reviewItem>
      <errorID>5d57fb17-5227-4d8e-847a-22e5ee7af123</errorID>
      <errorWord>(</errorWord>
      <group>L1_Format</group>
      <groupName>格式问题</groupName>
      <ability>L2_HalfPunc</ability>
      <abilityName>全半角检查</abilityName>
      <candidateList>
        <item>（</item>
      </candidateList>
      <explain>文本全半角错误。</explain>
      <paraID>7C9D829A</paraID>
      <start>35</start>
      <end>37</end>
      <status>modified</status>
      <modifiedWord>（</modifiedWord>
      <trackRevisions>true</trackRevisions>
    </reviewItem>
    <reviewItem>
      <errorID>7dcb2caa-bd11-44a0-93be-2b10d755e0cb</errorID>
      <errorWord>)</errorWord>
      <group>L1_Format</group>
      <groupName>格式问题</groupName>
      <ability>L2_HalfPunc</ability>
      <abilityName>全半角检查</abilityName>
      <candidateList>
        <item>）</item>
      </candidateList>
      <explain>文本全半角错误。</explain>
      <paraID>7C9D829A</paraID>
      <start>102</start>
      <end>104</end>
      <status>modified</status>
      <modifiedWord>）</modifiedWord>
      <trackRevisions>true</trackRevisions>
    </reviewItem>
    <reviewItem>
      <errorID>ee1af747-e75d-4dc8-bbf9-e4ea01e01307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6AEE3A6</paraID>
      <start>0</start>
      <end>2</end>
      <status>ignored</status>
      <modifiedWord/>
      <trackRevisions>false</trackRevisions>
    </reviewItem>
    <reviewItem>
      <errorID>58a69ccd-75e7-4e19-9000-ebe1b0e4d0bb</errorID>
      <errorWord>(</errorWord>
      <group>L1_Format</group>
      <groupName>格式问题</groupName>
      <ability>L2_HalfPunc</ability>
      <abilityName>全半角检查</abilityName>
      <candidateList>
        <item>（</item>
      </candidateList>
      <explain>文本全半角错误。</explain>
      <paraID>38B55B3B</paraID>
      <start>32</start>
      <end>34</end>
      <status>modified</status>
      <modifiedWord>（</modifiedWord>
      <trackRevisions>true</trackRevisions>
    </reviewItem>
    <reviewItem>
      <errorID>6460ee08-ae01-45a4-bd0c-d2e790df89ff</errorID>
      <errorWord>)</errorWord>
      <group>L1_Format</group>
      <groupName>格式问题</groupName>
      <ability>L2_HalfPunc</ability>
      <abilityName>全半角检查</abilityName>
      <candidateList>
        <item>）</item>
      </candidateList>
      <explain>文本全半角错误。</explain>
      <paraID>38B55B3B</paraID>
      <start>99</start>
      <end>101</end>
      <status>modified</status>
      <modifiedWord>）</modifiedWord>
      <trackRevisions>true</trackRevisions>
    </reviewItem>
    <reviewItem>
      <errorID>5b93f9b4-a617-45aa-bd12-73984a3608df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6685C5EF</paraID>
      <start>0</start>
      <end>2</end>
      <status>ignored</status>
      <modifiedWord/>
      <trackRevisions>false</trackRevisions>
    </reviewItem>
    <reviewItem>
      <errorID>1023559d-12c9-4f07-bfb4-b5cf2654fad6</errorID>
      <errorWord>(</errorWord>
      <group>L1_Format</group>
      <groupName>格式问题</groupName>
      <ability>L2_HalfPunc</ability>
      <abilityName>全半角检查</abilityName>
      <candidateList>
        <item>（</item>
      </candidateList>
      <explain>文本全半角错误。</explain>
      <paraID> 8BF1EBF</paraID>
      <start>34</start>
      <end>36</end>
      <status>modified</status>
      <modifiedWord>（</modifiedWord>
      <trackRevisions>true</trackRevisions>
    </reviewItem>
    <reviewItem>
      <errorID>06c021bc-0d83-4de1-b094-e1969b190b97</errorID>
      <errorWord>)</errorWord>
      <group>L1_Format</group>
      <groupName>格式问题</groupName>
      <ability>L2_HalfPunc</ability>
      <abilityName>全半角检查</abilityName>
      <candidateList>
        <item>）</item>
      </candidateList>
      <explain>文本全半角错误。</explain>
      <paraID> 8BF1EBF</paraID>
      <start>101</start>
      <end>103</end>
      <status>modified</status>
      <modifiedWord>）</modifiedWord>
      <trackRevisions>true</trackRevisions>
    </reviewItem>
    <reviewItem>
      <errorID>3ea10bd7-65fe-4458-aa7e-2fc1b31e9c0c</errorID>
      <errorWord>号</errorWord>
      <group>L1_Word</group>
      <groupName>字词问题</groupName>
      <ability>L2_Typo</ability>
      <abilityName>字词错误</abilityName>
      <candidateList>
        <item/>
      </candidateList>
      <explain/>
      <paraID>50306D05</paraID>
      <start>17</start>
      <end>18</end>
      <status>ignored</status>
      <modifiedWord/>
      <trackRevisions>false</trackRevisions>
    </reviewItem>
    <reviewItem>
      <errorID>49c9ae5b-94c9-4182-a5d0-acff889c6bba</errorID>
      <errorWord>(</errorWord>
      <group>L1_Format</group>
      <groupName>格式问题</groupName>
      <ability>L2_HalfPunc</ability>
      <abilityName>全半角检查</abilityName>
      <candidateList>
        <item>（</item>
      </candidateList>
      <explain>文本全半角错误。</explain>
      <paraID>50306D05</paraID>
      <start>49</start>
      <end>51</end>
      <status>modified</status>
      <modifiedWord>（</modifiedWord>
      <trackRevisions>true</trackRevisions>
    </reviewItem>
    <reviewItem>
      <errorID>6cd7cf01-ee44-43a2-8954-ce9bffb3c907</errorID>
      <errorWord>)</errorWord>
      <group>L1_Format</group>
      <groupName>格式问题</groupName>
      <ability>L2_HalfPunc</ability>
      <abilityName>全半角检查</abilityName>
      <candidateList>
        <item>）</item>
      </candidateList>
      <explain>文本全半角错误。</explain>
      <paraID>50306D05</paraID>
      <start>53</start>
      <end>55</end>
      <status>modified</status>
      <modifiedWord>）</modifiedWord>
      <trackRevisions>true</trackRevisions>
    </reviewItem>
    <reviewItem>
      <errorID>a24ae38f-5d74-4614-8cb2-08bdc48c6ff4</errorID>
      <errorWord>,</errorWord>
      <group>L1_Format</group>
      <groupName>格式问题</groupName>
      <ability>L2_HalfPunc</ability>
      <abilityName>全半角检查</abilityName>
      <candidateList>
        <item>，</item>
      </candidateList>
      <explain>文本全半角错误。</explain>
      <paraID>60E5753E</paraID>
      <start>8</start>
      <end>10</end>
      <status>modified</status>
      <modifiedWord>，</modifiedWord>
      <trackRevisions>true</trackRevisions>
    </reviewItem>
    <reviewItem>
      <errorID>417496bb-7dec-4ea9-b8f4-5124688f945e</errorID>
      <errorWord>,</errorWord>
      <group>L1_Format</group>
      <groupName>格式问题</groupName>
      <ability>L2_HalfPunc</ability>
      <abilityName>全半角检查</abilityName>
      <candidateList>
        <item>，</item>
      </candidateList>
      <explain>文本全半角错误。</explain>
      <paraID>60E5753E</paraID>
      <start>35</start>
      <end>37</end>
      <status>modified</status>
      <modifiedWord>，</modifiedWord>
      <trackRevisions>true</trackRevisions>
    </reviewItem>
    <reviewItem>
      <errorID>4ef9539e-c34a-4611-815e-e33ffbb36960</errorID>
      <errorWord>间</errorWord>
      <group>L1_Word</group>
      <groupName>字词问题</groupName>
      <ability>L2_Typo</ability>
      <abilityName>字词错误</abilityName>
      <candidateList>
        <item>间内</item>
      </candidateList>
      <explain/>
      <paraID>60E5753E</paraID>
      <start>49</start>
      <end>50</end>
      <status>ignored</status>
      <modifiedWord/>
      <trackRevisions>false</trackRevisions>
    </reviewItem>
    <reviewItem>
      <errorID>693381f1-c240-4630-b1ad-6ea576f769de</errorID>
      <errorWord>(</errorWord>
      <group>L1_Format</group>
      <groupName>格式问题</groupName>
      <ability>L2_HalfPunc</ability>
      <abilityName>全半角检查</abilityName>
      <candidateList>
        <item>（</item>
      </candidateList>
      <explain>文本全半角错误。</explain>
      <paraID>1E146061</paraID>
      <start>33</start>
      <end>35</end>
      <status>modified</status>
      <modifiedWord>（</modifiedWord>
      <trackRevisions>true</trackRevisions>
    </reviewItem>
    <reviewItem>
      <errorID>f69dd03c-8f20-44ec-894c-5b3dbb4748c2</errorID>
      <errorWord>[2020]46号</errorWord>
      <group>L1_Knowledge</group>
      <groupName>知识性问题</groupName>
      <ability>L2_Knowledge</ability>
      <abilityName>其他知识</abilityName>
      <candidateList>
        <item>〔2020〕46号</item>
      </candidateList>
      <explain>发文字号格式错误。</explain>
      <paraID>1E146061</paraID>
      <start>37</start>
      <end>55</end>
      <status>modified</status>
      <modifiedWord>〔2020〕46号</modifiedWord>
      <trackRevisions>true</trackRevisions>
    </reviewItem>
    <reviewItem>
      <errorID>9cf10622-300f-4860-8781-80dae2eed735</errorID>
      <errorWord>)</errorWord>
      <group>L1_Format</group>
      <groupName>格式问题</groupName>
      <ability>L2_HalfPunc</ability>
      <abilityName>全半角检查</abilityName>
      <candidateList>
        <item>）</item>
      </candidateList>
      <explain>文本全半角错误。</explain>
      <paraID>1E146061</paraID>
      <start>55</start>
      <end>57</end>
      <status>modified</status>
      <modifiedWord>）</modifiedWord>
      <trackRevisions>true</trackRevisions>
    </reviewItem>
    <reviewItem>
      <errorID>9bece7ce-6f8c-403b-9fff-3133f2873b35</errorID>
      <errorWord>(</errorWord>
      <group>L1_Format</group>
      <groupName>格式问题</groupName>
      <ability>L2_HalfPunc</ability>
      <abilityName>全半角检查</abilityName>
      <candidateList>
        <item>（</item>
      </candidateList>
      <explain>文本全半角错误。</explain>
      <paraID>1E146061</paraID>
      <start>170</start>
      <end>172</end>
      <status>modified</status>
      <modifiedWord>（</modifiedWord>
      <trackRevisions>true</trackRevisions>
    </reviewItem>
    <reviewItem>
      <errorID>33da8c01-66e5-4392-8222-def0c300ad76</errorID>
      <errorWord>[2011]300号</errorWord>
      <group>L1_Knowledge</group>
      <groupName>知识性问题</groupName>
      <ability>L2_Knowledge</ability>
      <abilityName>其他知识</abilityName>
      <candidateList>
        <item>〔2011〕300号</item>
      </candidateList>
      <explain>发文字号格式错误。</explain>
      <paraID>1E146061</paraID>
      <start>178</start>
      <end>198</end>
      <status>modified</status>
      <modifiedWord>〔2011〕300号</modifiedWord>
      <trackRevisions>true</trackRevisions>
    </reviewItem>
    <reviewItem>
      <errorID>bb85be69-35e1-4779-8e52-2d69368780d0</errorID>
      <errorWord>)</errorWord>
      <group>L1_Format</group>
      <groupName>格式问题</groupName>
      <ability>L2_HalfPunc</ability>
      <abilityName>全半角检查</abilityName>
      <candidateList>
        <item>）</item>
      </candidateList>
      <explain>文本全半角错误。</explain>
      <paraID>1E146061</paraID>
      <start>198</start>
      <end>200</end>
      <status>modified</status>
      <modifiedWord>）</modifiedWord>
      <trackRevisions>true</trackRevisions>
    </reviewItem>
    <reviewItem>
      <errorID>81d9772e-c276-48e4-b721-8bd5b293b290</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59001EAF</paraID>
      <start>108</start>
      <end>112</end>
      <status>ignored</status>
      <modifiedWord/>
      <trackRevisions>false</trackRevisions>
    </reviewItem>
    <reviewItem>
      <errorID>4962d9e9-71e9-4e26-8f68-45b1c0bf3ac5</errorID>
      <errorWord>法律、法规</errorWord>
      <group>L1_Word</group>
      <groupName>字词问题</groupName>
      <ability>L2_Typo</ability>
      <abilityName>字词错误</abilityName>
      <candidateList>
        <item>法律法规</item>
      </candidateList>
      <explain/>
      <paraID>3DD0A8E5</paraID>
      <start>22</start>
      <end>27</end>
      <status>ignored</status>
      <modifiedWord/>
      <trackRevisions>false</trackRevisions>
    </reviewItem>
    <reviewItem>
      <errorID>84eead8a-263c-428b-81c2-4b49f655780c</errorID>
      <errorWord>工做</errorWord>
      <group>L1_Word</group>
      <groupName>字词问题</groupName>
      <ability>L2_Typo</ability>
      <abilityName>字词错误</abilityName>
      <candidateList>
        <item>工作</item>
      </candidateList>
      <explain>存在发音相同字词的误用。</explain>
      <paraID>433A9B95</paraID>
      <start>24</start>
      <end>26</end>
      <status>ignored</status>
      <modifiedWord/>
      <trackRevisions>false</trackRevisions>
    </reviewItem>
    <reviewItem>
      <errorID>69c64425-abd2-4485-8170-909de1330ca6</errorID>
      <errorWord>(</errorWord>
      <group>L1_Format</group>
      <groupName>格式问题</groupName>
      <ability>L2_HalfPunc</ability>
      <abilityName>全半角检查</abilityName>
      <candidateList>
        <item>（</item>
      </candidateList>
      <explain>文本全半角错误。</explain>
      <paraID>3A734B20</paraID>
      <start>2</start>
      <end>4</end>
      <status>modified</status>
      <modifiedWord>（</modifiedWord>
      <trackRevisions>true</trackRevisions>
    </reviewItem>
    <reviewItem>
      <errorID>bcbf4034-959b-4f4c-972d-82154d47c338</errorID>
      <errorWord>)</errorWord>
      <group>L1_Format</group>
      <groupName>格式问题</groupName>
      <ability>L2_HalfPunc</ability>
      <abilityName>全半角检查</abilityName>
      <candidateList>
        <item>）</item>
      </candidateList>
      <explain>文本全半角错误。</explain>
      <paraID>3A734B20</paraID>
      <start>6</start>
      <end>8</end>
      <status>modified</status>
      <modifiedWord>）</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bb7eac-5d7c-40bd-807f-6b85ee4508c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55</Pages>
  <Words>26907</Words>
  <Characters>28332</Characters>
  <Lines>924</Lines>
  <Paragraphs>807</Paragraphs>
  <TotalTime>12</TotalTime>
  <ScaleCrop>false</ScaleCrop>
  <LinksUpToDate>false</LinksUpToDate>
  <CharactersWithSpaces>29548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2025-11-15T01:35:00Z</dcterms:created>
  <dc:creator>cgzx</dc:creator>
  <cp:lastModifiedBy>严萌。</cp:lastModifiedBy>
  <cp:lastPrinted>2025-08-18T10:34:00Z</cp:lastPrinted>
  <dcterms:modified xsi:type="dcterms:W3CDTF">2025-12-18T07:23:51Z</dcterms:modified>
  <dc:title>总  目  录</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EE3F959389BC40B3A38107E23624A597_13</vt:lpwstr>
  </property>
  <property fmtid="{D5CDD505-2E9C-101B-9397-08002B2CF9AE}" pid="4" name="KSOTemplateDocerSaveRecord">
    <vt:lpwstr>eyJoZGlkIjoiMjIyMjk3MzVlYjhlMDU0YWExZDUxY2ZjZmZiZDM3MTUiLCJ1c2VySWQiOiI2NTA3NzMxOTIifQ==</vt:lpwstr>
  </property>
</Properties>
</file>